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E835" w14:textId="4BC6CB14" w:rsidR="00B30AC9" w:rsidRDefault="009E12DF" w:rsidP="00B30AC9">
      <w:pPr>
        <w:pStyle w:val="Cmsor3"/>
        <w:rPr>
          <w:rFonts w:eastAsia="Times New Roman"/>
          <w:u w:val="single"/>
        </w:rPr>
      </w:pPr>
      <w:r w:rsidRPr="009E12DF">
        <w:rPr>
          <w:rFonts w:eastAsia="Times New Roman"/>
          <w:u w:val="single"/>
        </w:rPr>
        <w:t>7. Jogszabályi megfelelőség értékelése</w:t>
      </w:r>
    </w:p>
    <w:p w14:paraId="40242447" w14:textId="4EBC9F82" w:rsidR="009E12DF" w:rsidRDefault="009E12DF" w:rsidP="00056E33">
      <w:pPr>
        <w:pStyle w:val="Cmsor4"/>
      </w:pPr>
      <w:r>
        <w:t>Szolgáltatáselem célja</w:t>
      </w:r>
    </w:p>
    <w:p w14:paraId="45908844" w14:textId="1287EC54" w:rsidR="009E12DF" w:rsidRDefault="009E12DF" w:rsidP="00056E33">
      <w:pPr>
        <w:pStyle w:val="Listaszerbekezds"/>
        <w:numPr>
          <w:ilvl w:val="0"/>
          <w:numId w:val="37"/>
        </w:numPr>
      </w:pPr>
      <w:r>
        <w:t>Az üzleti igények és a kapcsolódó jogszabályok koherenciájának értékelése.</w:t>
      </w:r>
    </w:p>
    <w:p w14:paraId="54C875B0" w14:textId="5FE80637" w:rsidR="009E12DF" w:rsidRDefault="009E12DF" w:rsidP="00056E33">
      <w:pPr>
        <w:pStyle w:val="Listaszerbekezds"/>
        <w:numPr>
          <w:ilvl w:val="0"/>
          <w:numId w:val="37"/>
        </w:numPr>
      </w:pPr>
      <w:r>
        <w:t>Az üzleti igények és a műszaki követelmények kapcsolódásának értékelése.</w:t>
      </w:r>
    </w:p>
    <w:p w14:paraId="2957CABD" w14:textId="07C922D8" w:rsidR="009E12DF" w:rsidRDefault="009E12DF" w:rsidP="00056E33">
      <w:pPr>
        <w:pStyle w:val="Listaszerbekezds"/>
        <w:numPr>
          <w:ilvl w:val="0"/>
          <w:numId w:val="37"/>
        </w:numPr>
      </w:pPr>
      <w:r>
        <w:t>Az igazgatási rendszerterv és az üzleti igények, valamint a műszaki követelmények kapcsolódásának értékelése.</w:t>
      </w:r>
    </w:p>
    <w:p w14:paraId="28097A6C" w14:textId="7F50CAB2" w:rsidR="009E12DF" w:rsidRDefault="009E12DF" w:rsidP="00056E33">
      <w:pPr>
        <w:pStyle w:val="Listaszerbekezds"/>
        <w:numPr>
          <w:ilvl w:val="0"/>
          <w:numId w:val="37"/>
        </w:numPr>
      </w:pPr>
      <w:r>
        <w:t>Az átadott dokumentumok tartalmának jogi megfeleltetése a hatályos, illetve érvényes jogszabályi előírásokkal.</w:t>
      </w:r>
    </w:p>
    <w:p w14:paraId="335314AD" w14:textId="3540210F" w:rsidR="009E12DF" w:rsidRDefault="009E12DF" w:rsidP="009E12DF">
      <w:r>
        <w:t xml:space="preserve">A szolgáltatáselem nyújtását az </w:t>
      </w:r>
      <w:proofErr w:type="spellStart"/>
      <w:r>
        <w:t>IdomSoft</w:t>
      </w:r>
      <w:proofErr w:type="spellEnd"/>
      <w:r>
        <w:t xml:space="preserve"> a 314/2018. (XII. 27.) Korm. rendelet 4. § (6) d) pontja alapján végzi. A központi termék-minőségbiztosító a vizsgálati tevékenység időpontjában kihirdetett, a tervezett üzembe állítás időpontjában hatályos jogszabályokat veszi alapul.</w:t>
      </w:r>
    </w:p>
    <w:p w14:paraId="4815AE4F" w14:textId="15A529DE" w:rsidR="009E12DF" w:rsidRDefault="009E12DF" w:rsidP="00056E33">
      <w:pPr>
        <w:pStyle w:val="Cmsor4"/>
      </w:pPr>
      <w:r>
        <w:t>Mi nem célja a szolgáltatáselemnek?</w:t>
      </w:r>
    </w:p>
    <w:p w14:paraId="02CCD695" w14:textId="7EBDDFE4" w:rsidR="009E12DF" w:rsidRDefault="009E12DF" w:rsidP="00056E33">
      <w:pPr>
        <w:pStyle w:val="Listaszerbekezds"/>
        <w:numPr>
          <w:ilvl w:val="0"/>
          <w:numId w:val="37"/>
        </w:numPr>
      </w:pPr>
      <w:r>
        <w:t>A tervezéssel, alkalmazásfejlesztéssel kapcsolatos hatékonysági, eredményességi, igazgatási- és folyamatoptimalizációs szempontok figyelembevétele a minőségbiztosítási jelentés elkészítése során.</w:t>
      </w:r>
    </w:p>
    <w:p w14:paraId="0750C95B" w14:textId="1E0A5E53" w:rsidR="009E12DF" w:rsidRDefault="009E12DF" w:rsidP="00056E33">
      <w:pPr>
        <w:pStyle w:val="Listaszerbekezds"/>
        <w:numPr>
          <w:ilvl w:val="0"/>
          <w:numId w:val="37"/>
        </w:numPr>
      </w:pPr>
      <w:r>
        <w:t>A műszaki, technikai, informatikai megoldások és a ténylegesen megvalósított alkalmazásfejlesztés, valamint működés funkcionális, igazgatási szempontú minőségbiztosítása.</w:t>
      </w:r>
    </w:p>
    <w:p w14:paraId="41495684" w14:textId="062FAE13" w:rsidR="009E12DF" w:rsidRDefault="009E12DF" w:rsidP="00056E33">
      <w:pPr>
        <w:pStyle w:val="Listaszerbekezds"/>
        <w:numPr>
          <w:ilvl w:val="0"/>
          <w:numId w:val="37"/>
        </w:numPr>
      </w:pPr>
      <w:r>
        <w:t>A jogszabályi ellentmondás, koherencia zavar megállapítása esetén, a konkrét szövegszerű jogszabályváltoztatásra irányuló javaslatok, előterjesztés kidolgozása.</w:t>
      </w:r>
    </w:p>
    <w:p w14:paraId="3588E81A" w14:textId="69C9A6E8" w:rsidR="009E12DF" w:rsidRDefault="009E12DF" w:rsidP="00056E33">
      <w:pPr>
        <w:pStyle w:val="Listaszerbekezds"/>
        <w:numPr>
          <w:ilvl w:val="0"/>
          <w:numId w:val="37"/>
        </w:numPr>
      </w:pPr>
      <w:r>
        <w:t>A koncepcionális szintű jogszabálymódosítási javaslat megfogalmazása, annak érdekében, hogy milyen jellegű jogszabálymódosítással lehetne biztosítani a jogszerűséget, vagy a jogi ellentétek feloldását.</w:t>
      </w:r>
    </w:p>
    <w:p w14:paraId="1DB82AF0" w14:textId="225F9924" w:rsidR="009E12DF" w:rsidRDefault="009E12DF" w:rsidP="00056E33">
      <w:pPr>
        <w:pStyle w:val="Cmsor4"/>
      </w:pPr>
      <w:r>
        <w:t>Értékelés előfeltételei</w:t>
      </w:r>
    </w:p>
    <w:p w14:paraId="3D540757" w14:textId="77777777" w:rsidR="009E12DF" w:rsidRDefault="009E12DF" w:rsidP="009E12DF">
      <w:r>
        <w:t>Az értékelés előfeltételeit a Termékkövetelmények tartalmazzák.</w:t>
      </w:r>
    </w:p>
    <w:p w14:paraId="5BAA5963" w14:textId="77777777" w:rsidR="009E12DF" w:rsidRDefault="009E12DF" w:rsidP="00056E33">
      <w:pPr>
        <w:pStyle w:val="Cmsor4"/>
      </w:pPr>
      <w:r>
        <w:lastRenderedPageBreak/>
        <w:t>Értékelés részletes műszaki tartalma</w:t>
      </w:r>
    </w:p>
    <w:p w14:paraId="3134216D" w14:textId="57B87F80" w:rsidR="009E12DF" w:rsidRDefault="00056E33" w:rsidP="009E12DF">
      <w:r w:rsidRPr="00056E33">
        <w:t>Az értékelés részletes módszertani leírását, annak bevezetésével, előfeltételeivel, az értékelés során használt eszközökkel, az értékelési módszer leírásával és az értékelés eredménytermékeivel a Jogszabályi megfelelőség értékelése – Módszertani leírás tartalmazza.</w:t>
      </w:r>
    </w:p>
    <w:p w14:paraId="07FC6ADA" w14:textId="13E112E6" w:rsidR="009E12DF" w:rsidRDefault="009E12DF" w:rsidP="00056E33">
      <w:pPr>
        <w:pStyle w:val="Cmsor4"/>
      </w:pPr>
      <w:r>
        <w:t>Eredménytermékek</w:t>
      </w:r>
    </w:p>
    <w:p w14:paraId="6E7C7BD5" w14:textId="39183C33" w:rsidR="009E12DF" w:rsidRDefault="009E12DF" w:rsidP="009E12DF">
      <w:r>
        <w:t>Az értékelés eredménytermékeit a Módszertani leírás tartalmazza.</w:t>
      </w:r>
    </w:p>
    <w:p w14:paraId="38A7860D" w14:textId="77777777" w:rsidR="009E12DF" w:rsidRDefault="009E12DF" w:rsidP="00651F44">
      <w:pPr>
        <w:pStyle w:val="Cmsor4"/>
      </w:pPr>
      <w:r>
        <w:t>Alkalmazásfejlesztés és alkalmazás-továbbfejlesztés külön meghatározása</w:t>
      </w:r>
    </w:p>
    <w:p w14:paraId="0017FC0D" w14:textId="77777777" w:rsidR="00651F44" w:rsidRDefault="00651F44" w:rsidP="00651F44">
      <w:r>
        <w:t>Az értékelés eredményének lehetséges kimenetelei eltérnek az alkalmazásfejlesztés és alkalmazás-továbbfejlesztési projektek esetében, ezért a lehetséges kimenetelek a lentebb leírtak lehetnek.</w:t>
      </w:r>
    </w:p>
    <w:p w14:paraId="39B52CB3" w14:textId="5F571E4C" w:rsidR="00651F44" w:rsidRDefault="00651F44" w:rsidP="00651F44">
      <w:pPr>
        <w:pStyle w:val="Cmsor4"/>
      </w:pPr>
      <w:r>
        <w:t>Lehetséges kimenetek</w:t>
      </w:r>
    </w:p>
    <w:p w14:paraId="3E403C53" w14:textId="2C3238BB" w:rsidR="00651F44" w:rsidRDefault="00651F44" w:rsidP="00651F44">
      <w:r>
        <w:t>A Szakértői jelentés három kategória használatával értékeli az eredménytermékek, azaz dokumentumok (azon belül üzlet igények, követelmények, szolgáltatások, folyamatok stb.) jogi megfelelőségét a Jogszabályi megfelelőség értékelése – Követelmény leírás alapján.</w:t>
      </w:r>
    </w:p>
    <w:p w14:paraId="447508A3" w14:textId="297CF975" w:rsidR="00651F44" w:rsidRDefault="00651F44" w:rsidP="00651F44">
      <w:pPr>
        <w:pStyle w:val="Cmsor4"/>
      </w:pPr>
      <w:r>
        <w:t>Alkalmazásfejlesztés esetében</w:t>
      </w:r>
    </w:p>
    <w:p w14:paraId="58D9241D" w14:textId="77777777" w:rsidR="00651F44" w:rsidRDefault="00651F44" w:rsidP="00651F44">
      <w:r>
        <w:t>A rendszeren alkalmazásfejlesztés esetén a részvizsgálat nem értelmezett, a teljes szoftvertermék vonatkozásában kell értékelni a követelményeket.</w:t>
      </w:r>
    </w:p>
    <w:p w14:paraId="1D4B50A4" w14:textId="77777777" w:rsidR="00651F44" w:rsidRDefault="00651F44" w:rsidP="00651F44">
      <w:r>
        <w:t>Az értékelés lehetséges kimenetelei: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056"/>
        <w:gridCol w:w="2566"/>
        <w:gridCol w:w="22"/>
      </w:tblGrid>
      <w:tr w:rsidR="00651F44" w:rsidRPr="00C0779C" w14:paraId="097184E7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9C4BCE" w14:textId="77777777" w:rsidR="00651F44" w:rsidRPr="00C0779C" w:rsidRDefault="00651F44" w:rsidP="00F80BD8">
            <w:pPr>
              <w:rPr>
                <w:b/>
                <w:bCs/>
              </w:rPr>
            </w:pPr>
            <w:r w:rsidRPr="00C0779C">
              <w:rPr>
                <w:b/>
                <w:bCs/>
              </w:rPr>
              <w:t>Fejlesztés típusa</w:t>
            </w:r>
          </w:p>
        </w:tc>
        <w:tc>
          <w:tcPr>
            <w:tcW w:w="0" w:type="auto"/>
            <w:gridSpan w:val="3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14F115" w14:textId="77777777" w:rsidR="00651F44" w:rsidRPr="00C0779C" w:rsidRDefault="00651F44" w:rsidP="00F80BD8">
            <w:pPr>
              <w:rPr>
                <w:b/>
                <w:bCs/>
              </w:rPr>
            </w:pPr>
            <w:r w:rsidRPr="00C0779C">
              <w:rPr>
                <w:b/>
                <w:bCs/>
              </w:rPr>
              <w:t>Alkalmazás- vagy alkalmazás-továbbfejlesztés értékelése</w:t>
            </w:r>
          </w:p>
        </w:tc>
      </w:tr>
      <w:tr w:rsidR="00651F44" w:rsidRPr="00C0779C" w14:paraId="5FDABA8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45653" w14:textId="77777777" w:rsidR="00651F44" w:rsidRPr="00C0779C" w:rsidRDefault="00651F44" w:rsidP="00651F44">
            <w:r w:rsidRPr="00C0779C">
              <w:t>Értékelés eredménye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0A823" w14:textId="77777777" w:rsidR="00651F44" w:rsidRPr="00C0779C" w:rsidRDefault="00651F44" w:rsidP="00651F44">
            <w:r w:rsidRPr="00C0779C">
              <w:t>Megfelelt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F1577" w14:textId="77777777" w:rsidR="00651F44" w:rsidRPr="00C0779C" w:rsidRDefault="00651F44" w:rsidP="00651F44">
            <w:r w:rsidRPr="00C0779C">
              <w:t>Nem felelt meg</w:t>
            </w:r>
          </w:p>
        </w:tc>
        <w:tc>
          <w:tcPr>
            <w:tcW w:w="0" w:type="auto"/>
            <w:vAlign w:val="center"/>
            <w:hideMark/>
          </w:tcPr>
          <w:p w14:paraId="73174C65" w14:textId="77777777" w:rsidR="00651F44" w:rsidRPr="00C0779C" w:rsidRDefault="00651F44" w:rsidP="00F80BD8"/>
        </w:tc>
      </w:tr>
      <w:tr w:rsidR="00651F44" w:rsidRPr="00C0779C" w14:paraId="432A954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337070" w14:textId="77777777" w:rsidR="00651F44" w:rsidRPr="00C0779C" w:rsidRDefault="00651F44" w:rsidP="00651F44">
            <w:r>
              <w:lastRenderedPageBreak/>
              <w:t>K</w:t>
            </w:r>
            <w:r w:rsidRPr="00C0779C">
              <w:t xml:space="preserve">ülső minőségbiztosító által </w:t>
            </w:r>
            <w:r>
              <w:t>készített</w:t>
            </w:r>
            <w:r w:rsidRPr="00C0779C">
              <w:t xml:space="preserve"> termék értékelése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D61E4" w14:textId="77777777" w:rsidR="00651F44" w:rsidRPr="00C0779C" w:rsidRDefault="00651F44" w:rsidP="00651F44">
            <w:r w:rsidRPr="00C0779C">
              <w:t>Lehetséges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511C34" w14:textId="77777777" w:rsidR="00651F44" w:rsidRPr="00C0779C" w:rsidRDefault="00651F44" w:rsidP="00651F44">
            <w:r w:rsidRPr="00C0779C">
              <w:t>Lehetséges</w:t>
            </w:r>
          </w:p>
        </w:tc>
        <w:tc>
          <w:tcPr>
            <w:tcW w:w="0" w:type="auto"/>
            <w:vAlign w:val="center"/>
            <w:hideMark/>
          </w:tcPr>
          <w:p w14:paraId="2EB3CF75" w14:textId="77777777" w:rsidR="00651F44" w:rsidRPr="00C0779C" w:rsidRDefault="00651F44" w:rsidP="00F80BD8"/>
        </w:tc>
      </w:tr>
    </w:tbl>
    <w:p w14:paraId="5C32645D" w14:textId="77777777" w:rsidR="00651F44" w:rsidRDefault="00651F44" w:rsidP="00651F44"/>
    <w:p w14:paraId="14413DFF" w14:textId="77777777" w:rsidR="00651F44" w:rsidRDefault="00651F44" w:rsidP="00651F44">
      <w:r>
        <w:t>Alkalmazás-továbbfejlesztése esetén a Megrendelő által bevont minőségbiztosító által készített termékek nem a teljes alkalmazásfejlesztésre, hanem csak az alkalmazás érintett részeire vonatkoznak.</w:t>
      </w:r>
    </w:p>
    <w:p w14:paraId="25F41CEE" w14:textId="1A2BDE13" w:rsidR="00651F44" w:rsidRDefault="00651F44" w:rsidP="00651F44">
      <w:pPr>
        <w:pStyle w:val="Listaszerbekezds"/>
        <w:numPr>
          <w:ilvl w:val="0"/>
          <w:numId w:val="37"/>
        </w:numPr>
      </w:pPr>
      <w:r>
        <w:t>„Megfelelt”: Akkor megfelelt a szolgáltatás, ha a követelményleírásban szereplő, adott jogszabályi követelményeket teljes mértékben teljesíti.</w:t>
      </w:r>
    </w:p>
    <w:p w14:paraId="2106A044" w14:textId="2116CD9B" w:rsidR="00651F44" w:rsidRDefault="00651F44" w:rsidP="00651F44">
      <w:pPr>
        <w:pStyle w:val="Listaszerbekezds"/>
        <w:numPr>
          <w:ilvl w:val="0"/>
          <w:numId w:val="37"/>
        </w:numPr>
      </w:pPr>
      <w:r>
        <w:t>„Nem megfelelt”: Akkor nem megfelelt a szolgáltatás, ha a követelményleírásban szereplő, adott jogszabályi követelményeket nem teljesíti teljes mértékben.</w:t>
      </w:r>
    </w:p>
    <w:p w14:paraId="163F2753" w14:textId="77777777" w:rsidR="00651F44" w:rsidRDefault="00651F44" w:rsidP="00651F44"/>
    <w:p w14:paraId="0FD44DBB" w14:textId="77777777" w:rsidR="00651F44" w:rsidRDefault="00651F44" w:rsidP="00651F44">
      <w:pPr>
        <w:pStyle w:val="Cmsor4"/>
      </w:pPr>
      <w:r>
        <w:t>Alkalmazás-továbbfejlesztés esetében</w:t>
      </w:r>
    </w:p>
    <w:p w14:paraId="5EB6C9B6" w14:textId="191FF552" w:rsidR="00651F44" w:rsidRDefault="00651F44" w:rsidP="00651F44">
      <w:pPr>
        <w:pStyle w:val="Listaszerbekezds"/>
        <w:numPr>
          <w:ilvl w:val="0"/>
          <w:numId w:val="37"/>
        </w:numPr>
      </w:pPr>
      <w:r>
        <w:t>A rendszeren a teljes- és a modul értékelés is értelmezett. Alkalmazás-továbbfejlesztés esetén alapesetben modul értékelés történik, teljes értékelésre csak megrendelői igény esetén kerül sor.</w:t>
      </w:r>
    </w:p>
    <w:p w14:paraId="25652F99" w14:textId="36CDDCEC" w:rsidR="00651F44" w:rsidRDefault="00651F44" w:rsidP="00651F44">
      <w:pPr>
        <w:pStyle w:val="Listaszerbekezds"/>
        <w:numPr>
          <w:ilvl w:val="0"/>
          <w:numId w:val="37"/>
        </w:numPr>
      </w:pPr>
      <w:r>
        <w:t>A továbbfejlesztés értékelésének részletes műszaki tartalma megegyezik az új fejlesztés részletes műszaki tartalmának leírásával.</w:t>
      </w:r>
    </w:p>
    <w:p w14:paraId="35DFCA50" w14:textId="77777777" w:rsidR="00651F44" w:rsidRDefault="00651F44" w:rsidP="00651F44">
      <w:r>
        <w:t>Az értékelés lehetséges kimenetelei: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1336"/>
        <w:gridCol w:w="1287"/>
        <w:gridCol w:w="1502"/>
        <w:gridCol w:w="14"/>
      </w:tblGrid>
      <w:tr w:rsidR="00651F44" w:rsidRPr="00213498" w14:paraId="1332DC9D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BB762" w14:textId="77777777" w:rsidR="00651F44" w:rsidRPr="00213498" w:rsidRDefault="00651F44" w:rsidP="00F80BD8">
            <w:pPr>
              <w:rPr>
                <w:b/>
                <w:bCs/>
              </w:rPr>
            </w:pPr>
            <w:r w:rsidRPr="00213498">
              <w:rPr>
                <w:b/>
                <w:bCs/>
              </w:rPr>
              <w:t>Fejlesztés típusa</w:t>
            </w:r>
          </w:p>
        </w:tc>
        <w:tc>
          <w:tcPr>
            <w:tcW w:w="0" w:type="auto"/>
            <w:gridSpan w:val="4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6FFDF" w14:textId="77777777" w:rsidR="00651F44" w:rsidRPr="00213498" w:rsidRDefault="00651F44" w:rsidP="00F80BD8">
            <w:pPr>
              <w:rPr>
                <w:b/>
                <w:bCs/>
              </w:rPr>
            </w:pPr>
            <w:r w:rsidRPr="00213498">
              <w:rPr>
                <w:b/>
                <w:bCs/>
              </w:rPr>
              <w:t>Alkalmazás-továbbfejlesztés értékelése</w:t>
            </w:r>
            <w:r w:rsidRPr="00213498">
              <w:rPr>
                <w:b/>
                <w:bCs/>
              </w:rPr>
              <w:br/>
              <w:t>(modul értékelés vagy teljes értékelés)</w:t>
            </w:r>
          </w:p>
        </w:tc>
      </w:tr>
      <w:tr w:rsidR="00651F44" w:rsidRPr="00213498" w14:paraId="7646355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63B45" w14:textId="77777777" w:rsidR="00651F44" w:rsidRPr="00213498" w:rsidRDefault="00651F44" w:rsidP="00F80BD8">
            <w:r w:rsidRPr="00213498">
              <w:t>Értékelés eredménye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C7D71" w14:textId="77777777" w:rsidR="00651F44" w:rsidRPr="00213498" w:rsidRDefault="00651F44" w:rsidP="00F80BD8">
            <w:r w:rsidRPr="00213498">
              <w:t>Értelmezett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51471" w14:textId="77777777" w:rsidR="00651F44" w:rsidRPr="00213498" w:rsidRDefault="00651F44" w:rsidP="00F80BD8">
            <w:r w:rsidRPr="00213498">
              <w:t>Megfelelt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E1C53" w14:textId="77777777" w:rsidR="00651F44" w:rsidRPr="00213498" w:rsidRDefault="00651F44" w:rsidP="00F80BD8">
            <w:r w:rsidRPr="00213498">
              <w:t>Nem felelt meg</w:t>
            </w:r>
          </w:p>
        </w:tc>
        <w:tc>
          <w:tcPr>
            <w:tcW w:w="0" w:type="auto"/>
            <w:vAlign w:val="center"/>
            <w:hideMark/>
          </w:tcPr>
          <w:p w14:paraId="0A017DDD" w14:textId="77777777" w:rsidR="00651F44" w:rsidRPr="00213498" w:rsidRDefault="00651F44" w:rsidP="00F80BD8"/>
        </w:tc>
      </w:tr>
      <w:tr w:rsidR="00651F44" w:rsidRPr="00213498" w14:paraId="2674292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7A25D2" w14:textId="77777777" w:rsidR="00651F44" w:rsidRPr="00213498" w:rsidRDefault="00651F44" w:rsidP="00F80BD8">
            <w:r w:rsidRPr="00213498">
              <w:t>Megrendelői igények teljesülésének, jogszabályi megfelelőségének értékelése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09DF01" w14:textId="77777777" w:rsidR="00651F44" w:rsidRPr="00213498" w:rsidRDefault="00651F44" w:rsidP="00F80BD8">
            <w:r w:rsidRPr="00213498">
              <w:t>Lehetséges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BCEAA1" w14:textId="77777777" w:rsidR="00651F44" w:rsidRPr="00213498" w:rsidRDefault="00651F44" w:rsidP="00F80BD8">
            <w:r w:rsidRPr="00213498">
              <w:t>Lehetséges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1DDFB" w14:textId="77777777" w:rsidR="00651F44" w:rsidRPr="00213498" w:rsidRDefault="00651F44" w:rsidP="00F80BD8">
            <w:r w:rsidRPr="00213498">
              <w:t>Lehetséges</w:t>
            </w:r>
          </w:p>
        </w:tc>
        <w:tc>
          <w:tcPr>
            <w:tcW w:w="0" w:type="auto"/>
            <w:vAlign w:val="center"/>
            <w:hideMark/>
          </w:tcPr>
          <w:p w14:paraId="7B2DC890" w14:textId="77777777" w:rsidR="00651F44" w:rsidRPr="00213498" w:rsidRDefault="00651F44" w:rsidP="00F80BD8"/>
        </w:tc>
      </w:tr>
    </w:tbl>
    <w:p w14:paraId="1D82E928" w14:textId="77777777" w:rsidR="00651F44" w:rsidRDefault="00651F44" w:rsidP="00651F44"/>
    <w:p w14:paraId="35864A1B" w14:textId="2359AAFB" w:rsidR="00651F44" w:rsidRDefault="00651F44" w:rsidP="00651F44">
      <w:pPr>
        <w:pStyle w:val="Listaszerbekezds"/>
        <w:numPr>
          <w:ilvl w:val="0"/>
          <w:numId w:val="37"/>
        </w:numPr>
      </w:pPr>
      <w:r>
        <w:lastRenderedPageBreak/>
        <w:t>„Megfelelt”: Akkor megfelelt a szolgáltatás, ha a követelményleírásban szereplő, adott jogszabályi követelményeket teljes mértékben teljesíti.</w:t>
      </w:r>
    </w:p>
    <w:p w14:paraId="518A31CC" w14:textId="53166FCE" w:rsidR="00651F44" w:rsidRDefault="00651F44" w:rsidP="00651F44">
      <w:pPr>
        <w:pStyle w:val="Listaszerbekezds"/>
        <w:numPr>
          <w:ilvl w:val="0"/>
          <w:numId w:val="37"/>
        </w:numPr>
      </w:pPr>
      <w:r>
        <w:t>„Nem megfelelt”: Akkor nem megfelelt a szolgáltatás, ha a követelményleírásban szereplő, adott jogszabályi követelményeket nem teljesíti teljes mértékben.</w:t>
      </w:r>
    </w:p>
    <w:p w14:paraId="082A4112" w14:textId="5F8E5016" w:rsidR="00651F44" w:rsidRDefault="00651F44" w:rsidP="00651F44">
      <w:pPr>
        <w:pStyle w:val="Cmsor4"/>
      </w:pPr>
      <w:r>
        <w:t>Beszerzési segédlet</w:t>
      </w:r>
    </w:p>
    <w:p w14:paraId="580F0EB4" w14:textId="77777777" w:rsidR="00651F44" w:rsidRDefault="00651F44" w:rsidP="00651F44">
      <w:r>
        <w:t>Minőségbiztosítást megrendelő által a tervezést, alkalmazásfejlesztést végző fejlesztő szervezet felé megfogalmazandó általános elvárások a leszállítandó eredménytermékként felsorolt dokumentumok tekintetében a követelményleírásban foglaltak alapján kell megvalósítani.</w:t>
      </w:r>
    </w:p>
    <w:p w14:paraId="54B3EDF3" w14:textId="77777777" w:rsidR="00651F44" w:rsidRDefault="00651F44" w:rsidP="00651F44">
      <w:r>
        <w:t>A dokumentációnak szerkeszthető Microsoft Word vagy nyomtatható, kereshető PDF formátumban kell rendelkezésre állnia.</w:t>
      </w:r>
    </w:p>
    <w:p w14:paraId="15BC65F6" w14:textId="77777777" w:rsidR="00651F44" w:rsidRDefault="00651F44" w:rsidP="00651F44">
      <w:r>
        <w:t>Minőségbiztosítást megrendelő által a tervezést, alkalmazásfejlesztést végző fejlesztő szervezet felé megfogalmazandó szakmai elvárások: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414"/>
      </w:tblGrid>
      <w:tr w:rsidR="00651F44" w:rsidRPr="00213498" w14:paraId="1A0B3943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4B18696D" w14:textId="77777777" w:rsidR="00651F44" w:rsidRPr="00213498" w:rsidRDefault="00651F44" w:rsidP="00F80BD8">
            <w:pPr>
              <w:rPr>
                <w:b/>
                <w:bCs/>
              </w:rPr>
            </w:pPr>
            <w:r w:rsidRPr="00213498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29144DB" w14:textId="77777777" w:rsidR="00651F44" w:rsidRPr="00213498" w:rsidRDefault="00651F44" w:rsidP="00F80BD8">
            <w:pPr>
              <w:rPr>
                <w:b/>
                <w:bCs/>
              </w:rPr>
            </w:pPr>
            <w:r w:rsidRPr="00213498">
              <w:rPr>
                <w:b/>
                <w:bCs/>
              </w:rPr>
              <w:t>Követelmény leírása</w:t>
            </w:r>
          </w:p>
        </w:tc>
      </w:tr>
      <w:tr w:rsidR="00651F44" w:rsidRPr="00213498" w14:paraId="18B6C9A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A07F8E" w14:textId="77777777" w:rsidR="00651F44" w:rsidRPr="00213498" w:rsidRDefault="00651F44" w:rsidP="00651F44">
            <w:r w:rsidRPr="00213498">
              <w:t>JM-B-01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A4E9E" w14:textId="77777777" w:rsidR="00651F44" w:rsidRPr="00213498" w:rsidRDefault="00651F44" w:rsidP="00651F44">
            <w:r w:rsidRPr="00213498">
              <w:t>Rögzíteni szükséges a tervezés, alkalmazásfejlesztés kapcsán követendő alapelveket, irányokat, konkrétan a figyelembe veendő jogszabályok körét.</w:t>
            </w:r>
          </w:p>
        </w:tc>
      </w:tr>
      <w:tr w:rsidR="00651F44" w:rsidRPr="00213498" w14:paraId="071070E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40096" w14:textId="77777777" w:rsidR="00651F44" w:rsidRPr="00213498" w:rsidRDefault="00651F44" w:rsidP="00651F44">
            <w:r w:rsidRPr="00213498">
              <w:t>JM-B-02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77554F" w14:textId="77777777" w:rsidR="00651F44" w:rsidRPr="00213498" w:rsidRDefault="00651F44" w:rsidP="00651F44">
            <w:r w:rsidRPr="00213498">
              <w:t>Tételesen meg kell határozni a fejlesztő szervezet által elvégzendő feladatokat, leszállítandó konkrét eredménytermékeket.</w:t>
            </w:r>
          </w:p>
        </w:tc>
      </w:tr>
      <w:tr w:rsidR="00651F44" w:rsidRPr="00213498" w14:paraId="39F94AE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6E531" w14:textId="77777777" w:rsidR="00651F44" w:rsidRPr="00213498" w:rsidRDefault="00651F44" w:rsidP="00651F44">
            <w:r w:rsidRPr="00213498">
              <w:t>JM-B-03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35BE6" w14:textId="77777777" w:rsidR="00651F44" w:rsidRPr="00213498" w:rsidRDefault="00651F44" w:rsidP="00651F44">
            <w:r w:rsidRPr="00213498">
              <w:t>A leszállítandó dokumentációs eredménytermékek kapcsán minimális terjedelmi és strukturális elvárásokat is meg kell fogalmazni.</w:t>
            </w:r>
          </w:p>
        </w:tc>
      </w:tr>
      <w:tr w:rsidR="00651F44" w:rsidRPr="00213498" w14:paraId="480C1B6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BAD97B" w14:textId="77777777" w:rsidR="00651F44" w:rsidRPr="00213498" w:rsidRDefault="00651F44" w:rsidP="00651F44">
            <w:r w:rsidRPr="00213498">
              <w:t>JM-B-04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36168E" w14:textId="77777777" w:rsidR="00651F44" w:rsidRPr="00213498" w:rsidRDefault="00651F44" w:rsidP="00651F44">
            <w:r w:rsidRPr="00213498">
              <w:t>A fejlesztő szervezet a követelményeket logikailag csoportosítva és egyértelmű jelölésekkel ellátva alkalmazza a dokumentációs eredménytermékekben.</w:t>
            </w:r>
          </w:p>
        </w:tc>
      </w:tr>
      <w:tr w:rsidR="00651F44" w:rsidRPr="00213498" w14:paraId="07B515C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33142" w14:textId="77777777" w:rsidR="00651F44" w:rsidRPr="00213498" w:rsidRDefault="00651F44" w:rsidP="00651F44">
            <w:r w:rsidRPr="00213498">
              <w:t>JM-B-05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055C5D" w14:textId="77777777" w:rsidR="00651F44" w:rsidRPr="00213498" w:rsidRDefault="00651F44" w:rsidP="00651F44">
            <w:r w:rsidRPr="00213498">
              <w:t>A megrendelő által megbízott központi termék-minőségbiztosítóval történő folyamatos kapcsolattartás, információk átadása.</w:t>
            </w:r>
          </w:p>
        </w:tc>
      </w:tr>
    </w:tbl>
    <w:p w14:paraId="2B0EB58C" w14:textId="77777777" w:rsidR="00651F44" w:rsidRDefault="00651F44" w:rsidP="00651F44">
      <w:pPr>
        <w:pStyle w:val="Cmsor4"/>
      </w:pPr>
      <w:r w:rsidRPr="00F00F23">
        <w:lastRenderedPageBreak/>
        <w:t>Termékkövetelmények</w:t>
      </w:r>
    </w:p>
    <w:p w14:paraId="2BF800AC" w14:textId="77777777" w:rsidR="00651F44" w:rsidRPr="00F00F23" w:rsidRDefault="00651F44" w:rsidP="00651F44">
      <w:r w:rsidRPr="00F00F23">
        <w:t>Az alábbi követelmények közül a megrendelő által megadott jogszabályok teljesülésének értékelése szükséges.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6367"/>
        <w:gridCol w:w="1373"/>
      </w:tblGrid>
      <w:tr w:rsidR="00651F44" w:rsidRPr="00F00F23" w14:paraId="197C72CA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43E9F6C" w14:textId="77777777" w:rsidR="00651F44" w:rsidRPr="00F00F23" w:rsidRDefault="00651F44" w:rsidP="00F80BD8">
            <w:pPr>
              <w:rPr>
                <w:b/>
                <w:bCs/>
              </w:rPr>
            </w:pPr>
            <w:r w:rsidRPr="00F00F23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176E360" w14:textId="77777777" w:rsidR="00651F44" w:rsidRPr="00F00F23" w:rsidRDefault="00651F44" w:rsidP="00F80BD8">
            <w:pPr>
              <w:rPr>
                <w:b/>
                <w:bCs/>
              </w:rPr>
            </w:pPr>
            <w:r w:rsidRPr="00F00F23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8FDBE5A" w14:textId="77777777" w:rsidR="00651F44" w:rsidRPr="00F00F23" w:rsidRDefault="00651F44" w:rsidP="00F80BD8">
            <w:pPr>
              <w:rPr>
                <w:b/>
                <w:bCs/>
              </w:rPr>
            </w:pPr>
            <w:r w:rsidRPr="00F00F23">
              <w:rPr>
                <w:b/>
                <w:bCs/>
              </w:rPr>
              <w:t>Rövidítése</w:t>
            </w:r>
          </w:p>
        </w:tc>
      </w:tr>
      <w:tr w:rsidR="00651F44" w:rsidRPr="00F00F23" w14:paraId="5650D62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4C7F08" w14:textId="77777777" w:rsidR="00651F44" w:rsidRPr="00F00F23" w:rsidRDefault="00651F44" w:rsidP="00F80BD8">
            <w:r w:rsidRPr="00F00F23">
              <w:t>JM-T-01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232F7" w14:textId="77777777" w:rsidR="00651F44" w:rsidRPr="00F00F23" w:rsidRDefault="00651F44" w:rsidP="00F80BD8">
            <w:r w:rsidRPr="00F00F23">
              <w:t>A megjelölt releváns jogszabályok alapján feleljen meg a szoftver.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5A1E80" w14:textId="77777777" w:rsidR="00651F44" w:rsidRPr="00F00F23" w:rsidRDefault="00651F44" w:rsidP="00F80BD8"/>
        </w:tc>
      </w:tr>
      <w:tr w:rsidR="00651F44" w:rsidRPr="00F00F23" w14:paraId="283004D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3DB0D" w14:textId="77777777" w:rsidR="00651F44" w:rsidRPr="00F00F23" w:rsidRDefault="00651F44" w:rsidP="00F80BD8">
            <w:r w:rsidRPr="00F00F23">
              <w:t>JM-T-02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676680" w14:textId="77777777" w:rsidR="00651F44" w:rsidRPr="00F00F23" w:rsidRDefault="00651F44" w:rsidP="00F80BD8">
            <w:r w:rsidRPr="00F00F23">
              <w:t>Amennyiben olyan jogszabály hatálya alá esik a szoftver, ami kivételt ad a felsorolt jogszabályok valamely pontja alól, azt a megrendelőnek szükséges feltüntetni az adott ponttal együtt.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4222E" w14:textId="77777777" w:rsidR="00651F44" w:rsidRPr="00F00F23" w:rsidRDefault="00651F44" w:rsidP="00F80BD8"/>
        </w:tc>
      </w:tr>
      <w:tr w:rsidR="00651F44" w:rsidRPr="00F00F23" w14:paraId="0A5BD2C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6ACE8" w14:textId="77777777" w:rsidR="00651F44" w:rsidRPr="00F00F23" w:rsidRDefault="00651F44" w:rsidP="00F80BD8">
            <w:r w:rsidRPr="00F00F23">
              <w:t>JM-T-03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42357" w14:textId="77777777" w:rsidR="00651F44" w:rsidRPr="00F00F23" w:rsidRDefault="00651F44" w:rsidP="00F80BD8">
            <w:r w:rsidRPr="00F00F23">
              <w:t>Megfelelés az információkhoz, eljárásokhoz, valamint segítségnyújtó és problémamegoldó szolgáltatásokhoz hozzáférést biztosító egységes digitális kapu létrehozásáról, továbbá az 1024/2012/EU rendelet módosításáról szóló, 2018. október 2-i 2018/1724 európai parlamenti és tanácsi (EU)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C7907" w14:textId="77777777" w:rsidR="00651F44" w:rsidRPr="00F00F23" w:rsidRDefault="00651F44" w:rsidP="00F80BD8">
            <w:r w:rsidRPr="00F00F23">
              <w:t>SDG rendelet</w:t>
            </w:r>
          </w:p>
        </w:tc>
      </w:tr>
      <w:tr w:rsidR="00651F44" w:rsidRPr="00F00F23" w14:paraId="5D9BD80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17F24" w14:textId="77777777" w:rsidR="00651F44" w:rsidRPr="00F00F23" w:rsidRDefault="00651F44" w:rsidP="00F80BD8">
            <w:r w:rsidRPr="00F00F23">
              <w:t>JM-T-04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679564" w14:textId="77777777" w:rsidR="00651F44" w:rsidRPr="00F00F23" w:rsidRDefault="00651F44" w:rsidP="00F80BD8">
            <w:r w:rsidRPr="00F00F23">
              <w:t>Megfelelés az Európai Parlament és a Tanács (EU) 2016/679 rendeletben rögzítetteknek, (2016. április 27.) a természetes személyeknek a személyes adatok kezelése tekintetében történő védelméről és az ilyen adatok szabad áramlásáról, valamint a 95/46/EK rendelet hatályon kívül helyezéséről (általános adatvédelmi rendelet)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B0D59" w14:textId="77777777" w:rsidR="00651F44" w:rsidRPr="00F00F23" w:rsidRDefault="00651F44" w:rsidP="00F80BD8">
            <w:r w:rsidRPr="00F00F23">
              <w:t>GDPR</w:t>
            </w:r>
          </w:p>
        </w:tc>
      </w:tr>
      <w:tr w:rsidR="00651F44" w:rsidRPr="00F00F23" w14:paraId="350DB81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ACC46" w14:textId="77777777" w:rsidR="00651F44" w:rsidRPr="00F00F23" w:rsidRDefault="00651F44" w:rsidP="00F80BD8">
            <w:r w:rsidRPr="00F00F23">
              <w:t>JM-T-05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B6376" w14:textId="77777777" w:rsidR="00651F44" w:rsidRPr="00F00F23" w:rsidRDefault="00651F44" w:rsidP="00F80BD8">
            <w:r w:rsidRPr="00F00F23">
              <w:t>Megfelelés az Európai Parlament és a Tanács (EU) 910/2014 rendeletben rögzítetteknek (2014. július 23.) a belső piacon történő elektronikus tranzakciókhoz kapcsolódó elektronikus azonosításról és bizalmi szolgáltatásokról, valamint az 1999/93/EK irányelv hatályon kívül helyezéséről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636B07" w14:textId="77777777" w:rsidR="00651F44" w:rsidRPr="00F00F23" w:rsidRDefault="00651F44" w:rsidP="00F80BD8">
            <w:proofErr w:type="spellStart"/>
            <w:r w:rsidRPr="00F00F23">
              <w:t>eIDAS</w:t>
            </w:r>
            <w:proofErr w:type="spellEnd"/>
            <w:r w:rsidRPr="00F00F23">
              <w:t xml:space="preserve"> rendelet</w:t>
            </w:r>
          </w:p>
        </w:tc>
      </w:tr>
      <w:tr w:rsidR="00651F44" w:rsidRPr="00F00F23" w14:paraId="7307F96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D4929" w14:textId="77777777" w:rsidR="00651F44" w:rsidRPr="00F00F23" w:rsidRDefault="00651F44" w:rsidP="00F80BD8">
            <w:r w:rsidRPr="00F00F23">
              <w:t>JM-T-06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CCAA2D" w14:textId="77777777" w:rsidR="00651F44" w:rsidRPr="00F00F23" w:rsidRDefault="00651F44" w:rsidP="00F80BD8">
            <w:r w:rsidRPr="00F00F23">
              <w:t xml:space="preserve">Megfelelés a </w:t>
            </w:r>
            <w:proofErr w:type="spellStart"/>
            <w:r w:rsidRPr="00F00F23">
              <w:t>közszférabeli</w:t>
            </w:r>
            <w:proofErr w:type="spellEnd"/>
            <w:r w:rsidRPr="00F00F23">
              <w:t xml:space="preserve"> szervezetek honlapjainak és mobilalkalmazásainak akadálymentesítéséről szóló 2018. évi LXXV.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932A0" w14:textId="77777777" w:rsidR="00651F44" w:rsidRPr="00F00F23" w:rsidRDefault="00651F44" w:rsidP="00F80BD8"/>
        </w:tc>
      </w:tr>
      <w:tr w:rsidR="00651F44" w:rsidRPr="00F00F23" w14:paraId="7D5C1EB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F7664B" w14:textId="77777777" w:rsidR="00651F44" w:rsidRPr="00F00F23" w:rsidRDefault="00651F44" w:rsidP="00F80BD8">
            <w:r w:rsidRPr="00F00F23">
              <w:lastRenderedPageBreak/>
              <w:t>JM-T-07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1C138E" w14:textId="77777777" w:rsidR="00651F44" w:rsidRPr="00F00F23" w:rsidRDefault="00651F44" w:rsidP="00F80BD8">
            <w:r w:rsidRPr="00F00F23">
              <w:t>Megfelelés az általános közigazgatási rendtartásról szóló 2016. évi CL.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26ECEC" w14:textId="77777777" w:rsidR="00651F44" w:rsidRPr="00F00F23" w:rsidRDefault="00651F44" w:rsidP="00F80BD8">
            <w:proofErr w:type="spellStart"/>
            <w:r w:rsidRPr="00F00F23">
              <w:t>Ákr</w:t>
            </w:r>
            <w:proofErr w:type="spellEnd"/>
            <w:r w:rsidRPr="00F00F23">
              <w:t>.</w:t>
            </w:r>
          </w:p>
        </w:tc>
      </w:tr>
      <w:tr w:rsidR="00651F44" w:rsidRPr="00F00F23" w14:paraId="56BD9D5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3D5A8" w14:textId="77777777" w:rsidR="00651F44" w:rsidRPr="00F00F23" w:rsidRDefault="00651F44" w:rsidP="00F80BD8">
            <w:r w:rsidRPr="00F00F23">
              <w:t>JM-T-08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87342" w14:textId="77777777" w:rsidR="00651F44" w:rsidRPr="00F00F23" w:rsidRDefault="00651F44" w:rsidP="00F80BD8">
            <w:r w:rsidRPr="00F00F23">
              <w:t>Megfelelés az elektronikus ügyintézés és a bizalmi szolgáltatások általános szabályairól szóló 2015. évi CCXXII.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A9407" w14:textId="77777777" w:rsidR="00651F44" w:rsidRPr="00F00F23" w:rsidRDefault="00651F44" w:rsidP="00F80BD8">
            <w:r w:rsidRPr="00F00F23">
              <w:t>E-ügyintézési tv.</w:t>
            </w:r>
          </w:p>
        </w:tc>
      </w:tr>
      <w:tr w:rsidR="00651F44" w:rsidRPr="00F00F23" w14:paraId="6CA7747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4A19C7" w14:textId="77777777" w:rsidR="00651F44" w:rsidRPr="00F00F23" w:rsidRDefault="00651F44" w:rsidP="00F80BD8">
            <w:r w:rsidRPr="00F00F23">
              <w:t>JM-T-09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BB4D9" w14:textId="77777777" w:rsidR="00651F44" w:rsidRPr="00F00F23" w:rsidRDefault="00651F44" w:rsidP="00F80BD8">
            <w:r w:rsidRPr="00F00F23">
              <w:t>Megfelelés az állami és önkormányzati szervek elektronikus információbiztonságáról szóló 2013. évi L.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E59C3B" w14:textId="77777777" w:rsidR="00651F44" w:rsidRPr="00F00F23" w:rsidRDefault="00651F44" w:rsidP="00F80BD8">
            <w:proofErr w:type="spellStart"/>
            <w:r w:rsidRPr="00F00F23">
              <w:t>Ibtv</w:t>
            </w:r>
            <w:proofErr w:type="spellEnd"/>
            <w:r w:rsidRPr="00F00F23">
              <w:t>.</w:t>
            </w:r>
          </w:p>
        </w:tc>
      </w:tr>
      <w:tr w:rsidR="00651F44" w:rsidRPr="00F00F23" w14:paraId="7F99053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2D3015" w14:textId="77777777" w:rsidR="00651F44" w:rsidRPr="00F00F23" w:rsidRDefault="00651F44" w:rsidP="00F80BD8">
            <w:r w:rsidRPr="00F00F23">
              <w:t>JM-T-10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A90E3" w14:textId="77777777" w:rsidR="00651F44" w:rsidRPr="00F00F23" w:rsidRDefault="00651F44" w:rsidP="00F80BD8">
            <w:r w:rsidRPr="00F00F23">
              <w:t>Megfelelés az információs önrendelkezési jogról és az információszabadságról szóló 2011. évi CXII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526A9" w14:textId="77777777" w:rsidR="00651F44" w:rsidRPr="00F00F23" w:rsidRDefault="00651F44" w:rsidP="00F80BD8">
            <w:proofErr w:type="spellStart"/>
            <w:r w:rsidRPr="00F00F23">
              <w:t>Infotv</w:t>
            </w:r>
            <w:proofErr w:type="spellEnd"/>
            <w:r w:rsidRPr="00F00F23">
              <w:t>.</w:t>
            </w:r>
          </w:p>
        </w:tc>
      </w:tr>
      <w:tr w:rsidR="00651F44" w:rsidRPr="00F00F23" w14:paraId="5EA4DCA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694D45" w14:textId="77777777" w:rsidR="00651F44" w:rsidRPr="00F00F23" w:rsidRDefault="00651F44" w:rsidP="00F80BD8">
            <w:r w:rsidRPr="00F00F23">
              <w:t>JM-T-11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C61E84" w14:textId="77777777" w:rsidR="00651F44" w:rsidRPr="00F00F23" w:rsidRDefault="00651F44" w:rsidP="00F80BD8">
            <w:r w:rsidRPr="00F00F23">
              <w:t>Megfelelés az elektronikus hírközlésről szóló 2003. évi C.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D8E9C" w14:textId="77777777" w:rsidR="00651F44" w:rsidRPr="00F00F23" w:rsidRDefault="00651F44" w:rsidP="00F80BD8"/>
        </w:tc>
      </w:tr>
      <w:tr w:rsidR="00651F44" w:rsidRPr="00F00F23" w14:paraId="03BBD8A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1AE62" w14:textId="77777777" w:rsidR="00651F44" w:rsidRPr="00F00F23" w:rsidRDefault="00651F44" w:rsidP="00F80BD8">
            <w:r w:rsidRPr="00F00F23">
              <w:t>JM-T-12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7BDCE3" w14:textId="77777777" w:rsidR="00651F44" w:rsidRPr="00F00F23" w:rsidRDefault="00651F44" w:rsidP="00F80BD8">
            <w:r w:rsidRPr="00F00F23">
              <w:t>Megfelelés a személyazonosító jel helyébe lépő azonosítási módokról és az azonosító kódok használatáról szóló 1996. évi XX. törvény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5D0E5" w14:textId="77777777" w:rsidR="00651F44" w:rsidRPr="00F00F23" w:rsidRDefault="00651F44" w:rsidP="00F80BD8">
            <w:proofErr w:type="spellStart"/>
            <w:r w:rsidRPr="00F00F23">
              <w:t>Szaztv</w:t>
            </w:r>
            <w:proofErr w:type="spellEnd"/>
            <w:r w:rsidRPr="00F00F23">
              <w:t>.</w:t>
            </w:r>
          </w:p>
        </w:tc>
      </w:tr>
      <w:tr w:rsidR="00651F44" w:rsidRPr="00F00F23" w14:paraId="1A9D276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7260A5" w14:textId="77777777" w:rsidR="00651F44" w:rsidRPr="00F00F23" w:rsidRDefault="00651F44" w:rsidP="00F80BD8">
            <w:r w:rsidRPr="00F00F23">
              <w:t>JM-T-13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F270B6" w14:textId="77777777" w:rsidR="00651F44" w:rsidRPr="00F00F23" w:rsidRDefault="00651F44" w:rsidP="00F80BD8">
            <w:r w:rsidRPr="00F00F23">
              <w:t>Megfelelés a közokiratokról, közlevéltárakról és a magánlevéltári anyag védelméről szóló 1995. évi LXVI. törvényben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AB6A2" w14:textId="77777777" w:rsidR="00651F44" w:rsidRPr="00F00F23" w:rsidRDefault="00651F44" w:rsidP="00F80BD8">
            <w:proofErr w:type="spellStart"/>
            <w:r w:rsidRPr="00F00F23">
              <w:t>Ltv</w:t>
            </w:r>
            <w:proofErr w:type="spellEnd"/>
            <w:r w:rsidRPr="00F00F23">
              <w:t>.</w:t>
            </w:r>
          </w:p>
        </w:tc>
      </w:tr>
      <w:tr w:rsidR="00651F44" w:rsidRPr="00F00F23" w14:paraId="5828107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CE632" w14:textId="77777777" w:rsidR="00651F44" w:rsidRPr="00F00F23" w:rsidRDefault="00651F44" w:rsidP="00F80BD8">
            <w:r w:rsidRPr="00F00F23">
              <w:t>JM-T-14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17CEDA" w14:textId="77777777" w:rsidR="00651F44" w:rsidRPr="00F00F23" w:rsidRDefault="00651F44" w:rsidP="00F80BD8">
            <w:r w:rsidRPr="00F00F23">
              <w:t>Megfelelés a polgárok személyi adatainak és lakcímének nyilvántartásáról szóló 1992. évi LXVI. törvény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674E00" w14:textId="77777777" w:rsidR="00651F44" w:rsidRPr="00F00F23" w:rsidRDefault="00651F44" w:rsidP="00F80BD8">
            <w:proofErr w:type="spellStart"/>
            <w:r w:rsidRPr="00F00F23">
              <w:t>Nytv</w:t>
            </w:r>
            <w:proofErr w:type="spellEnd"/>
            <w:r w:rsidRPr="00F00F23">
              <w:t>.</w:t>
            </w:r>
          </w:p>
        </w:tc>
      </w:tr>
      <w:tr w:rsidR="00651F44" w:rsidRPr="00F00F23" w14:paraId="79825E9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0BB2F8" w14:textId="77777777" w:rsidR="00651F44" w:rsidRPr="00F00F23" w:rsidRDefault="00651F44" w:rsidP="00F80BD8">
            <w:r w:rsidRPr="00F00F23">
              <w:t>JM-T-15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D877F" w14:textId="77777777" w:rsidR="00651F44" w:rsidRPr="00F00F23" w:rsidRDefault="00651F44" w:rsidP="00F80BD8">
            <w:r w:rsidRPr="00F00F23">
              <w:t>Megfelelés az egységes Állami Alkalmazás-fejlesztési Környezetről és az Állami Alkalmazás-katalógusról, valamint az egyes kapcsolódó kormányrendeletek módosításáról szóló 314/2018. (XII. 27.)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3DDD8" w14:textId="77777777" w:rsidR="00651F44" w:rsidRPr="00F00F23" w:rsidRDefault="00651F44" w:rsidP="00F80BD8">
            <w:proofErr w:type="spellStart"/>
            <w:r w:rsidRPr="00F00F23">
              <w:t>Áafkr</w:t>
            </w:r>
            <w:proofErr w:type="spellEnd"/>
            <w:r w:rsidRPr="00F00F23">
              <w:t>.</w:t>
            </w:r>
          </w:p>
        </w:tc>
      </w:tr>
      <w:tr w:rsidR="00651F44" w:rsidRPr="00F00F23" w14:paraId="00A78F3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74A140" w14:textId="77777777" w:rsidR="00651F44" w:rsidRPr="00F00F23" w:rsidRDefault="00651F44" w:rsidP="00F80BD8">
            <w:r w:rsidRPr="00F00F23">
              <w:lastRenderedPageBreak/>
              <w:t>JM-T-16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AE39A" w14:textId="77777777" w:rsidR="00651F44" w:rsidRPr="00F00F23" w:rsidRDefault="00651F44" w:rsidP="00F80BD8">
            <w:r w:rsidRPr="00F00F23">
              <w:t>Megfelelés a Kormány tagjainak feladat- és hatásköréről szóló 94/2018. (V.</w:t>
            </w:r>
            <w:r>
              <w:t xml:space="preserve"> </w:t>
            </w:r>
            <w:r w:rsidRPr="00F00F23">
              <w:t>22.)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A4C21" w14:textId="77777777" w:rsidR="00651F44" w:rsidRPr="00F00F23" w:rsidRDefault="00651F44" w:rsidP="00F80BD8">
            <w:r w:rsidRPr="00F00F23">
              <w:t>Statútum rendelet</w:t>
            </w:r>
          </w:p>
        </w:tc>
      </w:tr>
      <w:tr w:rsidR="00651F44" w:rsidRPr="00F00F23" w14:paraId="6BC4FF4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2EFDBD" w14:textId="77777777" w:rsidR="00651F44" w:rsidRPr="00F00F23" w:rsidRDefault="00651F44" w:rsidP="00F80BD8">
            <w:r w:rsidRPr="00F00F23">
              <w:t>JM-T-17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C908B1" w14:textId="77777777" w:rsidR="00651F44" w:rsidRPr="00F00F23" w:rsidRDefault="00651F44" w:rsidP="00F80BD8">
            <w:r w:rsidRPr="00F00F23">
              <w:t>Megfelelés a Kormányzati Adatközpont működéséről szóló 467/2017. (XII. 28.)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F22C0" w14:textId="77777777" w:rsidR="00651F44" w:rsidRPr="00F00F23" w:rsidRDefault="00651F44" w:rsidP="00F80BD8">
            <w:r w:rsidRPr="00F00F23">
              <w:t>KAK rendelet</w:t>
            </w:r>
          </w:p>
        </w:tc>
      </w:tr>
      <w:tr w:rsidR="00651F44" w:rsidRPr="00F00F23" w14:paraId="573F77A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825DB2" w14:textId="77777777" w:rsidR="00651F44" w:rsidRPr="00F00F23" w:rsidRDefault="00651F44" w:rsidP="00F80BD8">
            <w:r w:rsidRPr="00F00F23">
              <w:t>JM-T-18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16F46" w14:textId="77777777" w:rsidR="00651F44" w:rsidRPr="00F00F23" w:rsidRDefault="00651F44" w:rsidP="00F80BD8">
            <w:r w:rsidRPr="00F00F23">
              <w:t>Megfelelés az elektronikus ügyintézéssel összefüggő adatok biztonságát szolgáló Kormányzati Adattrezorról szóló 466/2017. (XII. 28.)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26A2C7" w14:textId="77777777" w:rsidR="00651F44" w:rsidRPr="00F00F23" w:rsidRDefault="00651F44" w:rsidP="00F80BD8">
            <w:r w:rsidRPr="00F00F23">
              <w:t>KAT rendelet</w:t>
            </w:r>
          </w:p>
        </w:tc>
      </w:tr>
      <w:tr w:rsidR="00651F44" w:rsidRPr="00F00F23" w14:paraId="7026203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DED0FC" w14:textId="77777777" w:rsidR="00651F44" w:rsidRPr="00F00F23" w:rsidRDefault="00651F44" w:rsidP="00F80BD8">
            <w:r w:rsidRPr="00F00F23">
              <w:t>JM-T-19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0422AC" w14:textId="77777777" w:rsidR="00651F44" w:rsidRPr="00F00F23" w:rsidRDefault="00651F44" w:rsidP="00F80BD8">
            <w:r w:rsidRPr="00F00F23">
              <w:t>Megfelelés az elektronikus ügyintézés részletszabályairól szóló 451/2016. (XII. 19.)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B2F321" w14:textId="77777777" w:rsidR="00651F44" w:rsidRPr="00F00F23" w:rsidRDefault="00651F44" w:rsidP="00F80BD8">
            <w:proofErr w:type="spellStart"/>
            <w:r w:rsidRPr="00F00F23">
              <w:t>eVhr</w:t>
            </w:r>
            <w:proofErr w:type="spellEnd"/>
            <w:r w:rsidRPr="00F00F23">
              <w:t>.</w:t>
            </w:r>
          </w:p>
        </w:tc>
      </w:tr>
      <w:tr w:rsidR="00651F44" w:rsidRPr="00F00F23" w14:paraId="363A11B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FA98B" w14:textId="77777777" w:rsidR="00651F44" w:rsidRPr="00F00F23" w:rsidRDefault="00651F44" w:rsidP="00F80BD8">
            <w:r w:rsidRPr="00F00F23">
              <w:t>JM-T-20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07E3D5" w14:textId="77777777" w:rsidR="00651F44" w:rsidRPr="00F00F23" w:rsidRDefault="00651F44" w:rsidP="00F80BD8">
            <w:r w:rsidRPr="00F00F23">
              <w:t>Megfelelés az önkormányzati ASP rendszerről szóló 257/2016. (VIII.31.)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C2DEA" w14:textId="77777777" w:rsidR="00651F44" w:rsidRPr="00F00F23" w:rsidRDefault="00651F44" w:rsidP="00F80BD8">
            <w:proofErr w:type="spellStart"/>
            <w:r w:rsidRPr="00F00F23">
              <w:t>ASPr</w:t>
            </w:r>
            <w:proofErr w:type="spellEnd"/>
            <w:r w:rsidRPr="00F00F23">
              <w:t>.</w:t>
            </w:r>
          </w:p>
        </w:tc>
      </w:tr>
      <w:tr w:rsidR="00651F44" w:rsidRPr="00F00F23" w14:paraId="447F300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C6A405" w14:textId="77777777" w:rsidR="00651F44" w:rsidRPr="00F00F23" w:rsidRDefault="00651F44" w:rsidP="00F80BD8">
            <w:r w:rsidRPr="00F00F23">
              <w:t>JM-T-21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8F4E67" w14:textId="77777777" w:rsidR="00651F44" w:rsidRPr="00F00F23" w:rsidRDefault="00651F44" w:rsidP="00F80BD8">
            <w:r w:rsidRPr="00F00F23">
              <w:t>Megfelelés az elektronikus ügyintézési szolgáltatások nyújtására felhasználható elektronikus aláíráshoz és bélyegzőhöz kapcsolódó követelményekről 137/2016. (VI. 13.)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F7F30" w14:textId="77777777" w:rsidR="00651F44" w:rsidRPr="00F00F23" w:rsidRDefault="00651F44" w:rsidP="00F80BD8"/>
        </w:tc>
      </w:tr>
      <w:tr w:rsidR="00651F44" w:rsidRPr="00F00F23" w14:paraId="649B012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61487D" w14:textId="77777777" w:rsidR="00651F44" w:rsidRPr="00F00F23" w:rsidRDefault="00651F44" w:rsidP="00F80BD8">
            <w:r w:rsidRPr="00F00F23">
              <w:t>JM-T-22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26D11B" w14:textId="77777777" w:rsidR="00651F44" w:rsidRPr="00F00F23" w:rsidRDefault="00651F44" w:rsidP="00F80BD8">
            <w:r w:rsidRPr="00F00F23">
              <w:t>Megfelelés a személyazonosító igazolvány kiadása és az egységes arcképmás- és aláírás-felvételezés szabályairól szóló 414/2015. (XII. 23.)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0CFA6" w14:textId="77777777" w:rsidR="00651F44" w:rsidRPr="00F00F23" w:rsidRDefault="00651F44" w:rsidP="00F80BD8"/>
        </w:tc>
      </w:tr>
      <w:tr w:rsidR="00651F44" w:rsidRPr="00F00F23" w14:paraId="311A6C6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87F396" w14:textId="77777777" w:rsidR="00651F44" w:rsidRPr="00F00F23" w:rsidRDefault="00651F44" w:rsidP="00F80BD8">
            <w:r w:rsidRPr="00F00F23">
              <w:t>JM-T-23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9880BB" w14:textId="77777777" w:rsidR="00651F44" w:rsidRPr="00F00F23" w:rsidRDefault="00651F44" w:rsidP="00F80BD8">
            <w:r w:rsidRPr="00F00F23">
              <w:t>Megfelelés az elektronikus információs rendszerek biztonsági felügyeletét ellátó hatóságok, valamint az információbiztonsági felügyelő feladat- és hatásköréről, továbbá a zárt célú elektronikus információs rendszerek meghatározásáról szóló 187/2015. (VII.</w:t>
            </w:r>
            <w:r>
              <w:t xml:space="preserve"> </w:t>
            </w:r>
            <w:r w:rsidRPr="00F00F23">
              <w:t>13.)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F6B75" w14:textId="77777777" w:rsidR="00651F44" w:rsidRPr="00F00F23" w:rsidRDefault="00651F44" w:rsidP="00F80BD8"/>
        </w:tc>
      </w:tr>
      <w:tr w:rsidR="00651F44" w:rsidRPr="00F00F23" w14:paraId="47EA6D3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E746D" w14:textId="77777777" w:rsidR="00651F44" w:rsidRPr="00F00F23" w:rsidRDefault="00651F44" w:rsidP="00F80BD8">
            <w:r w:rsidRPr="00F00F23">
              <w:lastRenderedPageBreak/>
              <w:t>JM-T-24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8569D6" w14:textId="77777777" w:rsidR="00651F44" w:rsidRPr="00F00F23" w:rsidRDefault="00651F44" w:rsidP="00F80BD8">
            <w:r w:rsidRPr="00F00F23">
              <w:t>Megfelelés a központosított informatikai és elektronikus hírközlési szolgáltató információbiztonsággal kapcsolatos feladatköréről szóló 186/2015. (VII. 13.)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3A3AB2" w14:textId="77777777" w:rsidR="00651F44" w:rsidRPr="00F00F23" w:rsidRDefault="00651F44" w:rsidP="00F80BD8"/>
        </w:tc>
      </w:tr>
      <w:tr w:rsidR="00651F44" w:rsidRPr="00F00F23" w14:paraId="2BB073B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6BE94A" w14:textId="77777777" w:rsidR="00651F44" w:rsidRPr="00F00F23" w:rsidRDefault="00651F44" w:rsidP="00F80BD8">
            <w:r w:rsidRPr="00F00F23">
              <w:t>JM-T-25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E1725B" w14:textId="77777777" w:rsidR="00651F44" w:rsidRPr="00F00F23" w:rsidRDefault="00651F44" w:rsidP="00F80BD8">
            <w:r w:rsidRPr="00F00F23">
              <w:t>Megfelelés az Európai Unió tagállamainak az elektronikus azonosítás területén történő együttműködésével kapcsolatos rendelkezésekről szóló 152/2015. (VI. 19.)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CE8EC" w14:textId="77777777" w:rsidR="00651F44" w:rsidRPr="00F00F23" w:rsidRDefault="00651F44" w:rsidP="00F80BD8"/>
        </w:tc>
      </w:tr>
      <w:tr w:rsidR="00651F44" w:rsidRPr="00F00F23" w14:paraId="3B5BAE8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54D082" w14:textId="77777777" w:rsidR="00651F44" w:rsidRPr="00F00F23" w:rsidRDefault="00651F44" w:rsidP="00F80BD8">
            <w:r w:rsidRPr="00F00F23">
              <w:t>JM-T-26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FE390" w14:textId="77777777" w:rsidR="00651F44" w:rsidRPr="00F00F23" w:rsidRDefault="00651F44" w:rsidP="00F80BD8">
            <w:r w:rsidRPr="00F00F23">
              <w:t>Megfelelés az egyes, az elektronikus ügyintézéshez kapcsolódó szervezetek kijelöléséről szóló 84/2012. (IV.21.)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A1170" w14:textId="77777777" w:rsidR="00651F44" w:rsidRPr="00F00F23" w:rsidRDefault="00651F44" w:rsidP="00F80BD8">
            <w:proofErr w:type="spellStart"/>
            <w:r w:rsidRPr="00F00F23">
              <w:t>KijelölőR</w:t>
            </w:r>
            <w:proofErr w:type="spellEnd"/>
            <w:r w:rsidRPr="00F00F23">
              <w:t>.</w:t>
            </w:r>
          </w:p>
        </w:tc>
      </w:tr>
      <w:tr w:rsidR="00651F44" w:rsidRPr="00F00F23" w14:paraId="7EB5E28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44789E" w14:textId="77777777" w:rsidR="00651F44" w:rsidRPr="00F00F23" w:rsidRDefault="00651F44" w:rsidP="00F80BD8">
            <w:r w:rsidRPr="00F00F23">
              <w:t>JM-T-27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D428FB" w14:textId="77777777" w:rsidR="00651F44" w:rsidRPr="00F00F23" w:rsidRDefault="00651F44" w:rsidP="00F80BD8">
            <w:r w:rsidRPr="00F00F23">
              <w:t>Megfelelés a központosított informatikai és elektronikus hírközlési szolgáltatásokról szóló 309/2011. (XII. 23.)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34E804" w14:textId="77777777" w:rsidR="00651F44" w:rsidRPr="00F00F23" w:rsidRDefault="00651F44" w:rsidP="00F80BD8"/>
        </w:tc>
      </w:tr>
      <w:tr w:rsidR="00651F44" w:rsidRPr="00F00F23" w14:paraId="4AB8F36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13A3A" w14:textId="77777777" w:rsidR="00651F44" w:rsidRPr="00F00F23" w:rsidRDefault="00651F44" w:rsidP="00F80BD8">
            <w:r w:rsidRPr="00F00F23">
              <w:t>JM-T-28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E39869" w14:textId="77777777" w:rsidR="00651F44" w:rsidRPr="00F00F23" w:rsidRDefault="00651F44" w:rsidP="00F80BD8">
            <w:r w:rsidRPr="00F00F23">
              <w:t>Megfelelés a nemzeti adatvagyon körébe tartozó állami nyilvántartások adatfeldolgozásának biztosításáról szóló 38/2011. (III. 22.)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AF013" w14:textId="77777777" w:rsidR="00651F44" w:rsidRPr="00F00F23" w:rsidRDefault="00651F44" w:rsidP="00F80BD8"/>
        </w:tc>
      </w:tr>
      <w:tr w:rsidR="00651F44" w:rsidRPr="00F00F23" w14:paraId="4ABAA1B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D87FC" w14:textId="77777777" w:rsidR="00651F44" w:rsidRPr="00F00F23" w:rsidRDefault="00651F44" w:rsidP="00F80BD8">
            <w:r w:rsidRPr="00F00F23">
              <w:t>JM-T-29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6ADC9" w14:textId="77777777" w:rsidR="00651F44" w:rsidRPr="00F00F23" w:rsidRDefault="00651F44" w:rsidP="00F80BD8">
            <w:r w:rsidRPr="00F00F23">
              <w:t>Megfelelés a kormányzati célú hálózatokról szóló 346/2010. (XII. 28.)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5A653" w14:textId="77777777" w:rsidR="00651F44" w:rsidRPr="00F00F23" w:rsidRDefault="00651F44" w:rsidP="00F80BD8"/>
        </w:tc>
      </w:tr>
      <w:tr w:rsidR="00651F44" w:rsidRPr="00F00F23" w14:paraId="56C8E30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B8322" w14:textId="77777777" w:rsidR="00651F44" w:rsidRPr="00F00F23" w:rsidRDefault="00651F44" w:rsidP="00F80BD8">
            <w:r w:rsidRPr="00F00F23">
              <w:t>JM-T-30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42A764" w14:textId="77777777" w:rsidR="00651F44" w:rsidRPr="00F00F23" w:rsidRDefault="00651F44" w:rsidP="00F80BD8">
            <w:r w:rsidRPr="00F00F23">
              <w:t>Megfelelés a közfeladatot ellátó szervek iratkezelésének általános követelményeiről szóló 335/2005. (XII. 29.) Korm.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1C5A81" w14:textId="77777777" w:rsidR="00651F44" w:rsidRPr="00F00F23" w:rsidRDefault="00651F44" w:rsidP="00F80BD8"/>
        </w:tc>
      </w:tr>
      <w:tr w:rsidR="00651F44" w:rsidRPr="00F00F23" w14:paraId="6AB6421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A470D" w14:textId="77777777" w:rsidR="00651F44" w:rsidRPr="00F00F23" w:rsidRDefault="00651F44" w:rsidP="00F80BD8">
            <w:r w:rsidRPr="00F00F23">
              <w:t>JM-T-31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44B0D0" w14:textId="77777777" w:rsidR="00651F44" w:rsidRPr="00F00F23" w:rsidRDefault="00651F44" w:rsidP="00F80BD8">
            <w:r w:rsidRPr="00F00F23">
              <w:t>Megfelelés a közfeladatot ellátó szerveknél alkalmazható iratkezelési szoftverekkel szemben támasztott követelményekről szóló 3/2018. (II. 21.) BM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FF568" w14:textId="77777777" w:rsidR="00651F44" w:rsidRPr="00F00F23" w:rsidRDefault="00651F44" w:rsidP="00F80BD8"/>
        </w:tc>
      </w:tr>
      <w:tr w:rsidR="00651F44" w:rsidRPr="00F00F23" w14:paraId="1C3FA5B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1245BF" w14:textId="77777777" w:rsidR="00651F44" w:rsidRPr="00F00F23" w:rsidRDefault="00651F44" w:rsidP="00F80BD8">
            <w:r w:rsidRPr="00F00F23">
              <w:lastRenderedPageBreak/>
              <w:t>JM-T-32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0A959D" w14:textId="77777777" w:rsidR="00651F44" w:rsidRPr="00F00F23" w:rsidRDefault="00651F44" w:rsidP="00F80BD8">
            <w:r w:rsidRPr="00F00F23">
              <w:t>Megfelelés a szabályozott elektronikus ügyintézési szolgáltatások bejelentéséért fizetendő igazgatási szolgáltatási díjról szóló 48/2016. (XI. 28.) BM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1A9129" w14:textId="77777777" w:rsidR="00651F44" w:rsidRPr="00F00F23" w:rsidRDefault="00651F44" w:rsidP="00F80BD8"/>
        </w:tc>
      </w:tr>
      <w:tr w:rsidR="00651F44" w:rsidRPr="00F00F23" w14:paraId="31A4D9A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62750" w14:textId="77777777" w:rsidR="00651F44" w:rsidRPr="00F00F23" w:rsidRDefault="00651F44" w:rsidP="00F80BD8">
            <w:r w:rsidRPr="00F00F23">
              <w:t>JM-T-33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F183B" w14:textId="77777777" w:rsidR="00651F44" w:rsidRPr="00F00F23" w:rsidRDefault="00651F44" w:rsidP="00F80BD8">
            <w:r w:rsidRPr="00F00F23">
              <w:t>Megfelelés a minősített elektronikus aláírást és minősített elektronikus bélyegzőt létrehozó eszközök megfelelőségét tanúsító szervezetekről és a kijelölésükre vonatkozó szabályokról 41/2016. (X. 13.) BM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1660C" w14:textId="77777777" w:rsidR="00651F44" w:rsidRPr="00F00F23" w:rsidRDefault="00651F44" w:rsidP="00F80BD8"/>
        </w:tc>
      </w:tr>
      <w:tr w:rsidR="00651F44" w:rsidRPr="00F00F23" w14:paraId="499CE60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3F199D" w14:textId="77777777" w:rsidR="00651F44" w:rsidRPr="00F00F23" w:rsidRDefault="00651F44" w:rsidP="00F80BD8">
            <w:r w:rsidRPr="00F00F23">
              <w:t>JM-T-34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6611F" w14:textId="77777777" w:rsidR="00651F44" w:rsidRPr="00F00F23" w:rsidRDefault="00651F44" w:rsidP="00F80BD8">
            <w:r w:rsidRPr="00F00F23">
              <w:t>Megfelelés a bizalmi felügyelet által vezetett nyilvántartások tartalmáról és a bizalmi szolgáltatás nyújtásával kapcsolatos bejelentésekről 26/2016. (VI. 30.) BM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8A7DF" w14:textId="77777777" w:rsidR="00651F44" w:rsidRPr="00F00F23" w:rsidRDefault="00651F44" w:rsidP="00F80BD8"/>
        </w:tc>
      </w:tr>
      <w:tr w:rsidR="00651F44" w:rsidRPr="00F00F23" w14:paraId="51E6A05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1C0D0" w14:textId="77777777" w:rsidR="00651F44" w:rsidRPr="00F00F23" w:rsidRDefault="00651F44" w:rsidP="00F80BD8">
            <w:r w:rsidRPr="00F00F23">
              <w:t>JM-T-35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BEA15C" w14:textId="77777777" w:rsidR="00651F44" w:rsidRPr="00F00F23" w:rsidRDefault="00651F44" w:rsidP="00F80BD8">
            <w:r w:rsidRPr="00F00F23">
              <w:t>Megfelelés a bizalmi szolgáltatásokra és ezek szolgáltatóira vonatkozó részletes követelményekről 24/2016. (VI. 30.) BM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41304C" w14:textId="77777777" w:rsidR="00651F44" w:rsidRPr="00F00F23" w:rsidRDefault="00651F44" w:rsidP="00F80BD8"/>
        </w:tc>
      </w:tr>
      <w:tr w:rsidR="00651F44" w:rsidRPr="00F00F23" w14:paraId="755DF50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1DD16" w14:textId="77777777" w:rsidR="00651F44" w:rsidRPr="00F00F23" w:rsidRDefault="00651F44" w:rsidP="00F80BD8">
            <w:r w:rsidRPr="00F00F23">
              <w:t>JM-T-36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B404D" w14:textId="77777777" w:rsidR="00651F44" w:rsidRPr="00F00F23" w:rsidRDefault="00651F44" w:rsidP="00F80BD8">
            <w:r w:rsidRPr="00F00F23">
              <w:t>Megfelelés az állami és önkormányzati szervek elektronikus információbiztonságáról szóló 2013. évi L. törvényben meghatározott technológiai biztonsági, valamint a biztonságos információs eszközökre, termékekre, továbbá a biztonsági osztályba és biztonsági szintbe sorolásra vonatkozó követelményekről</w:t>
            </w:r>
            <w:r>
              <w:t xml:space="preserve"> </w:t>
            </w:r>
            <w:r w:rsidRPr="00F00F23">
              <w:t>41/2015. (VII. 15.) BM rendeletben rögzítetteknek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EA35D" w14:textId="77777777" w:rsidR="00651F44" w:rsidRPr="00F00F23" w:rsidRDefault="00651F44" w:rsidP="00F80BD8">
            <w:proofErr w:type="spellStart"/>
            <w:r w:rsidRPr="00F00F23">
              <w:t>Ibtv</w:t>
            </w:r>
            <w:proofErr w:type="spellEnd"/>
            <w:r w:rsidRPr="00F00F23">
              <w:t>. Vhr.</w:t>
            </w:r>
          </w:p>
        </w:tc>
      </w:tr>
    </w:tbl>
    <w:p w14:paraId="308D3FD8" w14:textId="77777777" w:rsidR="00651F44" w:rsidRPr="00F00F23" w:rsidRDefault="00651F44" w:rsidP="00651F44"/>
    <w:p w14:paraId="36C36437" w14:textId="6E78B4E2" w:rsidR="00B30AC9" w:rsidRDefault="00651F44" w:rsidP="00651F44">
      <w:pPr>
        <w:pStyle w:val="Cmsor4"/>
        <w:rPr>
          <w:u w:val="single"/>
        </w:rPr>
      </w:pPr>
      <w:r w:rsidRPr="00651F44">
        <w:rPr>
          <w:u w:val="single"/>
        </w:rPr>
        <w:t>Módszertani leírás</w:t>
      </w:r>
    </w:p>
    <w:p w14:paraId="734F906C" w14:textId="77777777" w:rsidR="00651F44" w:rsidRDefault="00651F44" w:rsidP="00651F44">
      <w:pPr>
        <w:pStyle w:val="Cmsor4"/>
      </w:pPr>
      <w:r>
        <w:t>Bevezetés</w:t>
      </w:r>
    </w:p>
    <w:p w14:paraId="4E6481E9" w14:textId="77777777" w:rsidR="00651F44" w:rsidRDefault="00651F44" w:rsidP="00651F44">
      <w:r>
        <w:t>Jelen dokumentum célja a szoftvertermékek jogszabályi megfelelőség értékeléséhez alkalmazott módszertan leírása.</w:t>
      </w:r>
    </w:p>
    <w:p w14:paraId="00D89919" w14:textId="77777777" w:rsidR="00651F44" w:rsidRDefault="00651F44" w:rsidP="00651F44">
      <w:pPr>
        <w:pStyle w:val="Cmsor4"/>
      </w:pPr>
      <w:r>
        <w:lastRenderedPageBreak/>
        <w:t>Értékelés előfeltételek</w:t>
      </w:r>
    </w:p>
    <w:p w14:paraId="1075F235" w14:textId="77777777" w:rsidR="00651F44" w:rsidRDefault="00651F44" w:rsidP="00651F44">
      <w:r>
        <w:t>Az értékelés előfeltételeit a Követelmény leírás tartalmazza.</w:t>
      </w:r>
    </w:p>
    <w:p w14:paraId="17D98F7C" w14:textId="77777777" w:rsidR="00651F44" w:rsidRDefault="00651F44" w:rsidP="00651F44">
      <w:r>
        <w:t>A jogszabályi megfelelőség értékeléséhez szükséges a Követelmény leírás fejezetben jelzett jogszabályok közül a megrendelő által meghatározott lista, egyértelmű azonosítókkal, illetve a jelzett jogszabályoktól való eltérés az azokban foglalt kivételeknek megfelelően.</w:t>
      </w:r>
    </w:p>
    <w:p w14:paraId="106237D1" w14:textId="77777777" w:rsidR="00651F44" w:rsidRDefault="00651F44" w:rsidP="00651F44">
      <w:pPr>
        <w:pStyle w:val="Cmsor4"/>
      </w:pPr>
      <w:r>
        <w:t>Az értékelési módszer során használt eszközök</w:t>
      </w:r>
    </w:p>
    <w:p w14:paraId="23040BC1" w14:textId="77777777" w:rsidR="00651F44" w:rsidRDefault="00651F44" w:rsidP="00651F44">
      <w:r>
        <w:t xml:space="preserve">Az elkészült minőségbiztosítási szoftvertermékek kezelésére alkalmas irodai szoftver (MS Word, MS Excel, PDF </w:t>
      </w:r>
      <w:proofErr w:type="spellStart"/>
      <w:r>
        <w:t>reader</w:t>
      </w:r>
      <w:proofErr w:type="spellEnd"/>
      <w:r>
        <w:t xml:space="preserve">, MS PPT, MS Project vagy egyéb irodai szoftver). </w:t>
      </w:r>
    </w:p>
    <w:p w14:paraId="6D43BD7F" w14:textId="77777777" w:rsidR="00651F44" w:rsidRDefault="00651F44" w:rsidP="00651F44">
      <w:pPr>
        <w:pStyle w:val="Cmsor4"/>
      </w:pPr>
      <w:r>
        <w:t>Az értékelési módszer leírása</w:t>
      </w:r>
    </w:p>
    <w:p w14:paraId="5AC9932E" w14:textId="77777777" w:rsidR="00651F44" w:rsidRDefault="00651F44" w:rsidP="00651F44">
      <w:r>
        <w:t>A megrendelő által meghatározott releváns jogszabályok és kivételek jegyzéke a tervezett tartalom alapján kerül értékelésre, minősítésre, melyet a megrendelő egyértelmű azonosítókkal ellátva átad a központi termék-minőségbiztosítónak. A megrendelő által megadott, tervezett tartalmi elemek alapján ellenőrizni kell, hogy a jogszabály megfelelőségi értékelés tartalmazza-e az összes tervezett tartalmi elemet.</w:t>
      </w:r>
    </w:p>
    <w:p w14:paraId="234C2F87" w14:textId="3E84F830" w:rsidR="00651F44" w:rsidRDefault="00651F44" w:rsidP="00651F44">
      <w:r>
        <w:t>A szolgáltatáselem igénybevétele esetén az alábbi értékelések igényelhetők: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938"/>
        <w:gridCol w:w="5974"/>
      </w:tblGrid>
      <w:tr w:rsidR="00651F44" w:rsidRPr="005F6631" w14:paraId="717A71BC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5588913" w14:textId="77777777" w:rsidR="00651F44" w:rsidRPr="005F6631" w:rsidRDefault="00651F44" w:rsidP="00F80BD8">
            <w:pPr>
              <w:rPr>
                <w:b/>
                <w:bCs/>
              </w:rPr>
            </w:pPr>
            <w:r w:rsidRPr="005F6631">
              <w:rPr>
                <w:b/>
                <w:bCs/>
              </w:rPr>
              <w:t>Szempont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08F8FF2" w14:textId="77777777" w:rsidR="00651F44" w:rsidRPr="005F6631" w:rsidRDefault="00651F44" w:rsidP="00F80BD8">
            <w:pPr>
              <w:rPr>
                <w:b/>
                <w:bCs/>
              </w:rPr>
            </w:pPr>
            <w:r w:rsidRPr="005F6631">
              <w:rPr>
                <w:b/>
                <w:bCs/>
              </w:rPr>
              <w:t>Szempont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E91FBEC" w14:textId="77777777" w:rsidR="00651F44" w:rsidRPr="005F6631" w:rsidRDefault="00651F44" w:rsidP="00F80BD8">
            <w:pPr>
              <w:rPr>
                <w:b/>
                <w:bCs/>
              </w:rPr>
            </w:pPr>
            <w:r w:rsidRPr="005F6631">
              <w:rPr>
                <w:b/>
                <w:bCs/>
              </w:rPr>
              <w:t>Vizsgálandók leírása</w:t>
            </w:r>
          </w:p>
        </w:tc>
      </w:tr>
      <w:tr w:rsidR="00651F44" w:rsidRPr="005F6631" w14:paraId="324B010C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A33CF" w14:textId="77777777" w:rsidR="00651F44" w:rsidRPr="005F6631" w:rsidRDefault="00651F44" w:rsidP="00F80BD8">
            <w:r w:rsidRPr="005F6631">
              <w:t>JM-K-01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523F13" w14:textId="77777777" w:rsidR="00651F44" w:rsidRPr="005F6631" w:rsidRDefault="00651F44" w:rsidP="00F80BD8">
            <w:r w:rsidRPr="005F6631">
              <w:t>Meghatározás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AA28F" w14:textId="77777777" w:rsidR="00651F44" w:rsidRPr="005F6631" w:rsidRDefault="00651F44" w:rsidP="00F80BD8">
            <w:r w:rsidRPr="005F6631">
              <w:t>Vonatkozó releváns jogszabályok áttekintése, jogszabályból eredő követelmények meghatározása.</w:t>
            </w:r>
          </w:p>
        </w:tc>
      </w:tr>
      <w:tr w:rsidR="00651F44" w:rsidRPr="005F6631" w14:paraId="27F39D5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3EC93" w14:textId="77777777" w:rsidR="00651F44" w:rsidRPr="005F6631" w:rsidRDefault="00651F44" w:rsidP="00F80BD8">
            <w:r w:rsidRPr="005F6631">
              <w:t>JM-K-02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477442" w14:textId="77777777" w:rsidR="00651F44" w:rsidRPr="005F6631" w:rsidRDefault="00651F44" w:rsidP="00F80BD8">
            <w:r w:rsidRPr="005F6631">
              <w:t>Kapcsolódás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43CBF1" w14:textId="77777777" w:rsidR="00651F44" w:rsidRPr="005F6631" w:rsidRDefault="00651F44" w:rsidP="00F80BD8">
            <w:r w:rsidRPr="005F6631">
              <w:t>Az üzleti igények és a kapcsolódó jogszabályok koherenciájának értékelése.</w:t>
            </w:r>
          </w:p>
        </w:tc>
      </w:tr>
      <w:tr w:rsidR="00651F44" w:rsidRPr="005F6631" w14:paraId="0555751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E8D732" w14:textId="77777777" w:rsidR="00651F44" w:rsidRPr="005F6631" w:rsidRDefault="00651F44" w:rsidP="00F80BD8">
            <w:r w:rsidRPr="005F6631">
              <w:t>JM-K-03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946DE8" w14:textId="77777777" w:rsidR="00651F44" w:rsidRPr="005F6631" w:rsidRDefault="00651F44" w:rsidP="00F80BD8">
            <w:r w:rsidRPr="005F6631">
              <w:t>Üzleti igények kapcsolata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947D4" w14:textId="77777777" w:rsidR="00651F44" w:rsidRPr="005F6631" w:rsidRDefault="00651F44" w:rsidP="00F80BD8">
            <w:r w:rsidRPr="005F6631">
              <w:t>Az üzleti igények és a műszaki követelmények kapcsolódásának értékelése.</w:t>
            </w:r>
          </w:p>
        </w:tc>
      </w:tr>
      <w:tr w:rsidR="00651F44" w:rsidRPr="005F6631" w14:paraId="6BC508F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79F4D5" w14:textId="77777777" w:rsidR="00651F44" w:rsidRPr="005F6631" w:rsidRDefault="00651F44" w:rsidP="00F80BD8">
            <w:r w:rsidRPr="005F6631">
              <w:lastRenderedPageBreak/>
              <w:t>JM-K-04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2646B" w14:textId="77777777" w:rsidR="00651F44" w:rsidRPr="005F6631" w:rsidRDefault="00651F44" w:rsidP="00F80BD8">
            <w:r w:rsidRPr="005F6631">
              <w:t>Igazgatási rendszerterv kapcsolata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3634B" w14:textId="77777777" w:rsidR="00651F44" w:rsidRPr="005F6631" w:rsidRDefault="00651F44" w:rsidP="00F80BD8">
            <w:r w:rsidRPr="005F6631">
              <w:t>Az igazgatási rendszerterv és az üzleti igények, valamint a műszaki követelmények kapcsolódásának értékelése.</w:t>
            </w:r>
          </w:p>
        </w:tc>
      </w:tr>
      <w:tr w:rsidR="00651F44" w:rsidRPr="005F6631" w14:paraId="5C7352D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6BC76" w14:textId="77777777" w:rsidR="00651F44" w:rsidRPr="005F6631" w:rsidRDefault="00651F44" w:rsidP="00F80BD8">
            <w:r w:rsidRPr="005F6631">
              <w:t>JM-K-05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8B9BC" w14:textId="77777777" w:rsidR="00651F44" w:rsidRPr="005F6631" w:rsidRDefault="00651F44" w:rsidP="00F80BD8">
            <w:r w:rsidRPr="005F6631">
              <w:t>Ellentmondások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EA23FC" w14:textId="77777777" w:rsidR="00651F44" w:rsidRPr="005F6631" w:rsidRDefault="00651F44" w:rsidP="00F80BD8">
            <w:r w:rsidRPr="005F6631">
              <w:t>Amennyiben ellentmondás mutatkozik a jogszabályok, illetve a felsorolt dokumentumok között, javaslattétel az inkoherencia feloldására.</w:t>
            </w:r>
          </w:p>
        </w:tc>
      </w:tr>
      <w:tr w:rsidR="00651F44" w:rsidRPr="005F6631" w14:paraId="484B948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E3E4A" w14:textId="77777777" w:rsidR="00651F44" w:rsidRPr="005F6631" w:rsidRDefault="00651F44" w:rsidP="00F80BD8">
            <w:r w:rsidRPr="005F6631">
              <w:t>JM-K-06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86ACF" w14:textId="77777777" w:rsidR="00651F44" w:rsidRPr="005F6631" w:rsidRDefault="00651F44" w:rsidP="00F80BD8">
            <w:r w:rsidRPr="005F6631">
              <w:t>Jogszabályi megfelelőség értékelése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65D70" w14:textId="77777777" w:rsidR="00651F44" w:rsidRPr="005F6631" w:rsidRDefault="00651F44" w:rsidP="00F80BD8">
            <w:r w:rsidRPr="005F6631">
              <w:t>A Jogszabályi megfelelőség értékelése – Követelmény leírásban szereplő jogszabályok mindenkor hatályos és érvényes előírásait veszi alapul, azokhoz igazodik a jelentésének elkészítésekor, ezért a megrendelő a minőségbiztosításához kapcsolódó minden jogszabályváltozásról értesítenie kell a minőségbiztosítót.</w:t>
            </w:r>
          </w:p>
        </w:tc>
      </w:tr>
      <w:tr w:rsidR="00651F44" w:rsidRPr="005F6631" w14:paraId="0ACF382A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D4520" w14:textId="77777777" w:rsidR="00651F44" w:rsidRPr="005F6631" w:rsidRDefault="00651F44" w:rsidP="00F80BD8">
            <w:r w:rsidRPr="005F6631">
              <w:t>JM-K-07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1A6CE" w14:textId="77777777" w:rsidR="00651F44" w:rsidRPr="005F6631" w:rsidRDefault="00651F44" w:rsidP="00F80BD8">
            <w:r w:rsidRPr="005F6631">
              <w:t>Eltérések, kivételek jelzése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88FFEF" w14:textId="77777777" w:rsidR="00651F44" w:rsidRPr="005F6631" w:rsidRDefault="00651F44" w:rsidP="00F80BD8">
            <w:r w:rsidRPr="005F6631">
              <w:t xml:space="preserve">Az újonnan fejlesztett vagy módosult funkciókhoz kapcsolódóan a követelményektől, illetve a jogszabályoktól történő eltérést írásban jelzi a megrendelő részére, amelyek a minőségbiztosítási feladatának ellátása során a tudomására jutnak. Jelenti a </w:t>
            </w:r>
            <w:proofErr w:type="spellStart"/>
            <w:r w:rsidRPr="005F6631">
              <w:t>minőségbiztosítás</w:t>
            </w:r>
            <w:proofErr w:type="spellEnd"/>
            <w:r w:rsidRPr="005F6631">
              <w:t xml:space="preserve"> céljából a megrendelő által átadott dokumentumokban a jogszabályokhoz képest tapasztalt eltérést. A megállapított eltérés kezelésére a minőségbiztosító javaslatot fogalmaz meg, amely vagy az alapkövetelmény vagy a dokumentáció módosítására irányul.</w:t>
            </w:r>
          </w:p>
        </w:tc>
      </w:tr>
      <w:tr w:rsidR="00651F44" w:rsidRPr="005F6631" w14:paraId="67C0A996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AA498C" w14:textId="77777777" w:rsidR="00651F44" w:rsidRPr="005F6631" w:rsidRDefault="00651F44" w:rsidP="00F80BD8">
            <w:r w:rsidRPr="005F6631">
              <w:t>JM-K-08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D452BC" w14:textId="77777777" w:rsidR="00651F44" w:rsidRPr="005F6631" w:rsidRDefault="00651F44" w:rsidP="00F80BD8">
            <w:r w:rsidRPr="005F6631">
              <w:t>Jelentés készítése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6A5BA" w14:textId="77777777" w:rsidR="00651F44" w:rsidRPr="005F6631" w:rsidRDefault="00651F44" w:rsidP="00F80BD8">
            <w:r w:rsidRPr="005F6631">
              <w:t xml:space="preserve">Értékeli az újonnan fejlesztett vagy módosult funkciókhoz kapcsolódóan, hogy az ellenőrzött szoftvertermék (dokumentáció, eljárásrend) megfelel-e – a megrendelőtől kapott tájékoztatás szerinti eltéréseket is figyelembe véve – a követelmény leírásban jogszabályi környezetnek. Az értékelés eredményét minőségbiztosítási jelentésben rögzíti. Ezen jelentéseknek tartalmazzák a jogszabályi megfelelés-értékeléshez kapcsolódóan a megfelelőség értékelésnek tárgyát (mely jogszabályok szerinti megfelelőség került értékelésre) és </w:t>
            </w:r>
            <w:r w:rsidRPr="005F6631">
              <w:lastRenderedPageBreak/>
              <w:t>annak egyértelmű eredményét, illetve eltérés megállapítása esetén a kezelésére irányuló javaslatot.</w:t>
            </w:r>
          </w:p>
        </w:tc>
      </w:tr>
    </w:tbl>
    <w:p w14:paraId="0FA2B4DB" w14:textId="77777777" w:rsidR="00651F44" w:rsidRDefault="00651F44" w:rsidP="00651F44"/>
    <w:p w14:paraId="7000EA3B" w14:textId="77777777" w:rsidR="00651F44" w:rsidRDefault="00651F44" w:rsidP="00651F44">
      <w:r>
        <w:t>A feladatvégzés tekintetében a megrendelő által meghatározott dokumentumok áttekintése és elemzése történik meg, a jelen szolgáltatásleírásban és a Minőségbiztosítási jelentésben is rögzített szempontok és értékelési fókuszok mentén.</w:t>
      </w:r>
    </w:p>
    <w:p w14:paraId="6E26CDDF" w14:textId="77777777" w:rsidR="00651F44" w:rsidRDefault="00651F44" w:rsidP="00651F44">
      <w:r>
        <w:t xml:space="preserve">A releváns jogi környezet és a </w:t>
      </w:r>
      <w:proofErr w:type="spellStart"/>
      <w:r>
        <w:t>minőségbiztosítás</w:t>
      </w:r>
      <w:proofErr w:type="spellEnd"/>
      <w:r>
        <w:t xml:space="preserve"> céljából átadott dokumentumok feldolgozása eredményeként kirajzolódó megállapítások és esetlegesen felmerülő kérdések egyeztetése – amennyiben szükséges – szakmai, szakértői interjúk keretében történik. Ezen egyeztetés(eke)t követően készül el a minőségbiztosítási jelentés.</w:t>
      </w:r>
    </w:p>
    <w:p w14:paraId="61B4C857" w14:textId="77777777" w:rsidR="00651F44" w:rsidRDefault="00651F44" w:rsidP="00651F44">
      <w:pPr>
        <w:pStyle w:val="Cmsor4"/>
      </w:pPr>
      <w:r>
        <w:t>Az értékelési módszer eredményterméke(i)</w:t>
      </w:r>
    </w:p>
    <w:p w14:paraId="6F7693D5" w14:textId="77777777" w:rsidR="00651F44" w:rsidRDefault="00651F44" w:rsidP="00651F44">
      <w:r>
        <w:t>Minőségbiztosítási szoftvertermékek megfelelőségi jelentés (értékelési jelentés) mely rögzíti, hogy az értékelt szoftvertermék megfelelt-e, valamint szövegesen is kifejti a szoftvertermékkel szemben támasztott követelményeknek való megfelelést, illetve részletesen leírja a nem megfeleléseket.</w:t>
      </w:r>
    </w:p>
    <w:p w14:paraId="3312579A" w14:textId="77777777" w:rsidR="00651F44" w:rsidRDefault="00651F44" w:rsidP="00651F44">
      <w:r>
        <w:t>Az egyes követelményeket és azokkal kapcsolatban megfogalmazott minőségbiztosítási véleményeket logikai szempontból csoportosítva tartalmazza a jelentés.</w:t>
      </w:r>
    </w:p>
    <w:p w14:paraId="61B78749" w14:textId="77777777" w:rsidR="00651F44" w:rsidRDefault="00651F44" w:rsidP="00651F44">
      <w:r>
        <w:t>A jelentés átlátható, táblázatos struktúrában, azonosítóval ellátva (később hivatkozható módon) értékeli a követelményeket meghatározott kategóriák (megfelelt, nem megfelelt) mentén. Abban az esetben, ha az adott követelmény teljesítése a „nem megfelelt” értéket kapta, akkor a minőségbiztosítói jelentés a táblázatot követően folyószövegesen, részletesen megindokolja, hogy adott követelmény tekintetében miért kapta azt az értékelést. A jelentés táblázatos formában, rövid intézkedési javaslatot is tartalmaz a „nem megfelelt” követelmények tekintetében, a jogi megfelelőség előmozdítása érdekében.</w:t>
      </w:r>
    </w:p>
    <w:p w14:paraId="755C7473" w14:textId="140EE742" w:rsidR="00651F44" w:rsidRPr="00651F44" w:rsidRDefault="00651F44" w:rsidP="00651F44">
      <w:r>
        <w:t xml:space="preserve">Az értékelés eredményterméke egy szakértői jelentés, amely a megrendelő által a Követelmény leírás fejezetben megjelölt témakörök közül </w:t>
      </w:r>
      <w:r w:rsidRPr="00651F44">
        <w:t>igényelt témákat fedi le</w:t>
      </w:r>
      <w:r>
        <w:t>.</w:t>
      </w:r>
    </w:p>
    <w:sectPr w:rsidR="00651F44" w:rsidRPr="00651F44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1B46" w14:textId="77777777" w:rsidR="00894D23" w:rsidRDefault="00894D23" w:rsidP="009830C4">
      <w:pPr>
        <w:spacing w:after="0" w:line="240" w:lineRule="auto"/>
      </w:pPr>
      <w:r>
        <w:separator/>
      </w:r>
    </w:p>
  </w:endnote>
  <w:endnote w:type="continuationSeparator" w:id="0">
    <w:p w14:paraId="397A2261" w14:textId="77777777" w:rsidR="00894D23" w:rsidRDefault="00894D23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proofErr w:type="spellStart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</w:t>
                </w:r>
                <w:proofErr w:type="spellEnd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 xml:space="preserve">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E25E" w14:textId="77777777" w:rsidR="00894D23" w:rsidRDefault="00894D23" w:rsidP="009830C4">
      <w:pPr>
        <w:spacing w:after="0" w:line="240" w:lineRule="auto"/>
      </w:pPr>
      <w:r>
        <w:separator/>
      </w:r>
    </w:p>
  </w:footnote>
  <w:footnote w:type="continuationSeparator" w:id="0">
    <w:p w14:paraId="1280BE50" w14:textId="77777777" w:rsidR="00894D23" w:rsidRDefault="00894D23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665"/>
    <w:multiLevelType w:val="hybridMultilevel"/>
    <w:tmpl w:val="8D6E207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389A"/>
    <w:multiLevelType w:val="hybridMultilevel"/>
    <w:tmpl w:val="5028756E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383"/>
    <w:multiLevelType w:val="hybridMultilevel"/>
    <w:tmpl w:val="81B80D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7D2A"/>
    <w:multiLevelType w:val="hybridMultilevel"/>
    <w:tmpl w:val="06DC6F0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1DB8"/>
    <w:multiLevelType w:val="hybridMultilevel"/>
    <w:tmpl w:val="C1B4A4E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25F1"/>
    <w:multiLevelType w:val="hybridMultilevel"/>
    <w:tmpl w:val="A48E836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94"/>
    <w:multiLevelType w:val="hybridMultilevel"/>
    <w:tmpl w:val="FD6EFEC4"/>
    <w:lvl w:ilvl="0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9490B"/>
    <w:multiLevelType w:val="hybridMultilevel"/>
    <w:tmpl w:val="DB6A1880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0602B"/>
    <w:multiLevelType w:val="hybridMultilevel"/>
    <w:tmpl w:val="5E5E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14F4"/>
    <w:multiLevelType w:val="hybridMultilevel"/>
    <w:tmpl w:val="005C3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822D5"/>
    <w:multiLevelType w:val="hybridMultilevel"/>
    <w:tmpl w:val="DCB839EC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7E22"/>
    <w:multiLevelType w:val="hybridMultilevel"/>
    <w:tmpl w:val="67B4D69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7ADC"/>
    <w:multiLevelType w:val="hybridMultilevel"/>
    <w:tmpl w:val="5418851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15459"/>
    <w:multiLevelType w:val="hybridMultilevel"/>
    <w:tmpl w:val="5D3AEE6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D26DA"/>
    <w:multiLevelType w:val="hybridMultilevel"/>
    <w:tmpl w:val="786E839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1BA7"/>
    <w:multiLevelType w:val="hybridMultilevel"/>
    <w:tmpl w:val="D56E8DA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4761A"/>
    <w:multiLevelType w:val="hybridMultilevel"/>
    <w:tmpl w:val="39747C5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D625C"/>
    <w:multiLevelType w:val="hybridMultilevel"/>
    <w:tmpl w:val="4A4A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464D"/>
    <w:multiLevelType w:val="hybridMultilevel"/>
    <w:tmpl w:val="7480D99A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4"/>
  </w:num>
  <w:num w:numId="2" w16cid:durableId="1007099595">
    <w:abstractNumId w:val="19"/>
  </w:num>
  <w:num w:numId="3" w16cid:durableId="856889019">
    <w:abstractNumId w:val="18"/>
  </w:num>
  <w:num w:numId="4" w16cid:durableId="1941138359">
    <w:abstractNumId w:val="1"/>
  </w:num>
  <w:num w:numId="5" w16cid:durableId="2027056817">
    <w:abstractNumId w:val="32"/>
  </w:num>
  <w:num w:numId="6" w16cid:durableId="1635676830">
    <w:abstractNumId w:val="23"/>
  </w:num>
  <w:num w:numId="7" w16cid:durableId="1516574724">
    <w:abstractNumId w:val="29"/>
  </w:num>
  <w:num w:numId="8" w16cid:durableId="1561743783">
    <w:abstractNumId w:val="27"/>
  </w:num>
  <w:num w:numId="9" w16cid:durableId="1105727545">
    <w:abstractNumId w:val="2"/>
  </w:num>
  <w:num w:numId="10" w16cid:durableId="992636807">
    <w:abstractNumId w:val="24"/>
  </w:num>
  <w:num w:numId="11" w16cid:durableId="899827242">
    <w:abstractNumId w:val="33"/>
  </w:num>
  <w:num w:numId="12" w16cid:durableId="393091686">
    <w:abstractNumId w:val="7"/>
  </w:num>
  <w:num w:numId="13" w16cid:durableId="877474811">
    <w:abstractNumId w:val="30"/>
  </w:num>
  <w:num w:numId="14" w16cid:durableId="1527522911">
    <w:abstractNumId w:val="15"/>
  </w:num>
  <w:num w:numId="15" w16cid:durableId="2089688359">
    <w:abstractNumId w:val="6"/>
  </w:num>
  <w:num w:numId="16" w16cid:durableId="1111625402">
    <w:abstractNumId w:val="4"/>
  </w:num>
  <w:num w:numId="17" w16cid:durableId="460269298">
    <w:abstractNumId w:val="4"/>
  </w:num>
  <w:num w:numId="18" w16cid:durableId="1494955591">
    <w:abstractNumId w:val="4"/>
  </w:num>
  <w:num w:numId="19" w16cid:durableId="505486888">
    <w:abstractNumId w:val="4"/>
  </w:num>
  <w:num w:numId="20" w16cid:durableId="1111321752">
    <w:abstractNumId w:val="4"/>
  </w:num>
  <w:num w:numId="21" w16cid:durableId="964194111">
    <w:abstractNumId w:val="8"/>
  </w:num>
  <w:num w:numId="22" w16cid:durableId="1884714446">
    <w:abstractNumId w:val="35"/>
  </w:num>
  <w:num w:numId="23" w16cid:durableId="1498307349">
    <w:abstractNumId w:val="31"/>
  </w:num>
  <w:num w:numId="24" w16cid:durableId="1424916057">
    <w:abstractNumId w:val="26"/>
  </w:num>
  <w:num w:numId="25" w16cid:durableId="859469423">
    <w:abstractNumId w:val="25"/>
  </w:num>
  <w:num w:numId="26" w16cid:durableId="1144812169">
    <w:abstractNumId w:val="20"/>
  </w:num>
  <w:num w:numId="27" w16cid:durableId="665406295">
    <w:abstractNumId w:val="5"/>
  </w:num>
  <w:num w:numId="28" w16cid:durableId="515847528">
    <w:abstractNumId w:val="12"/>
  </w:num>
  <w:num w:numId="29" w16cid:durableId="528949984">
    <w:abstractNumId w:val="11"/>
  </w:num>
  <w:num w:numId="30" w16cid:durableId="660501237">
    <w:abstractNumId w:val="0"/>
  </w:num>
  <w:num w:numId="31" w16cid:durableId="1691174814">
    <w:abstractNumId w:val="22"/>
  </w:num>
  <w:num w:numId="32" w16cid:durableId="1504776590">
    <w:abstractNumId w:val="16"/>
  </w:num>
  <w:num w:numId="33" w16cid:durableId="12339928">
    <w:abstractNumId w:val="9"/>
  </w:num>
  <w:num w:numId="34" w16cid:durableId="409666832">
    <w:abstractNumId w:val="34"/>
  </w:num>
  <w:num w:numId="35" w16cid:durableId="181210593">
    <w:abstractNumId w:val="17"/>
  </w:num>
  <w:num w:numId="36" w16cid:durableId="2123374444">
    <w:abstractNumId w:val="14"/>
  </w:num>
  <w:num w:numId="37" w16cid:durableId="1348214145">
    <w:abstractNumId w:val="3"/>
  </w:num>
  <w:num w:numId="38" w16cid:durableId="1193376740">
    <w:abstractNumId w:val="10"/>
  </w:num>
  <w:num w:numId="39" w16cid:durableId="264970894">
    <w:abstractNumId w:val="28"/>
  </w:num>
  <w:num w:numId="40" w16cid:durableId="844513228">
    <w:abstractNumId w:val="21"/>
  </w:num>
  <w:num w:numId="41" w16cid:durableId="636036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56E33"/>
    <w:rsid w:val="000A428A"/>
    <w:rsid w:val="000B1E73"/>
    <w:rsid w:val="000C529A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2067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12016"/>
    <w:rsid w:val="00340BD1"/>
    <w:rsid w:val="00341309"/>
    <w:rsid w:val="00342CD8"/>
    <w:rsid w:val="0034566A"/>
    <w:rsid w:val="00352A2D"/>
    <w:rsid w:val="00364ACD"/>
    <w:rsid w:val="00373781"/>
    <w:rsid w:val="003807BB"/>
    <w:rsid w:val="003A51E9"/>
    <w:rsid w:val="003B218A"/>
    <w:rsid w:val="003C4D06"/>
    <w:rsid w:val="003D2079"/>
    <w:rsid w:val="003D6583"/>
    <w:rsid w:val="00406B17"/>
    <w:rsid w:val="00407683"/>
    <w:rsid w:val="00432FF2"/>
    <w:rsid w:val="0045533A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51F44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747"/>
    <w:rsid w:val="00853662"/>
    <w:rsid w:val="008539D8"/>
    <w:rsid w:val="00861A49"/>
    <w:rsid w:val="00892833"/>
    <w:rsid w:val="00894D23"/>
    <w:rsid w:val="00897FEB"/>
    <w:rsid w:val="008B0EDB"/>
    <w:rsid w:val="008D0A30"/>
    <w:rsid w:val="00916763"/>
    <w:rsid w:val="00931679"/>
    <w:rsid w:val="00935287"/>
    <w:rsid w:val="00937E8B"/>
    <w:rsid w:val="009549BA"/>
    <w:rsid w:val="0097126B"/>
    <w:rsid w:val="00973DA7"/>
    <w:rsid w:val="009830C4"/>
    <w:rsid w:val="009A4AB4"/>
    <w:rsid w:val="009A7770"/>
    <w:rsid w:val="009C706A"/>
    <w:rsid w:val="009D1FC6"/>
    <w:rsid w:val="009E12DF"/>
    <w:rsid w:val="009E76FD"/>
    <w:rsid w:val="00A11D93"/>
    <w:rsid w:val="00A201DA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21F0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30AC9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0CD4"/>
    <w:rsid w:val="00F0156D"/>
    <w:rsid w:val="00F157BB"/>
    <w:rsid w:val="00F25C93"/>
    <w:rsid w:val="00F477A0"/>
    <w:rsid w:val="00F57DA4"/>
    <w:rsid w:val="00F75602"/>
    <w:rsid w:val="00F84262"/>
    <w:rsid w:val="00F973AF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12</Pages>
  <Words>2254</Words>
  <Characters>15560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13</cp:revision>
  <cp:lastPrinted>2017-11-02T10:03:00Z</cp:lastPrinted>
  <dcterms:created xsi:type="dcterms:W3CDTF">2025-05-15T12:10:00Z</dcterms:created>
  <dcterms:modified xsi:type="dcterms:W3CDTF">2025-05-21T11:48:00Z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